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4816" w14:textId="57B3E266" w:rsidR="002C3D6B" w:rsidRPr="00FB1F96" w:rsidRDefault="002C3D6B" w:rsidP="002C3D6B">
      <w:pPr>
        <w:spacing w:after="0" w:line="240" w:lineRule="auto"/>
        <w:rPr>
          <w:rFonts w:eastAsia="Calibri" w:cs="Tahoma"/>
        </w:rPr>
      </w:pPr>
      <w:r w:rsidRPr="00FB1F96">
        <w:rPr>
          <w:rFonts w:eastAsia="Calibri" w:cs="Tahoma"/>
          <w:b/>
          <w:bCs/>
        </w:rPr>
        <w:t>HRVATSKA TURISTIČKA ZAJEDNICA</w:t>
      </w:r>
      <w:r w:rsidRPr="00FB1F96">
        <w:rPr>
          <w:rFonts w:eastAsia="Calibri" w:cs="Tahoma"/>
        </w:rPr>
        <w:t xml:space="preserve">, OIB: 72501368180, </w:t>
      </w:r>
      <w:proofErr w:type="spellStart"/>
      <w:r w:rsidRPr="00FB1F96">
        <w:rPr>
          <w:rFonts w:eastAsia="Calibri" w:cs="Tahoma"/>
        </w:rPr>
        <w:t>Iblerov</w:t>
      </w:r>
      <w:proofErr w:type="spellEnd"/>
      <w:r w:rsidRPr="00FB1F96">
        <w:rPr>
          <w:rFonts w:eastAsia="Calibri" w:cs="Tahoma"/>
        </w:rPr>
        <w:t xml:space="preserve"> trg, 10/IV, 10 000 Zagreb, zastupana po </w:t>
      </w:r>
      <w:r w:rsidR="00784FD3">
        <w:rPr>
          <w:rFonts w:eastAsia="Calibri" w:cs="Tahoma"/>
        </w:rPr>
        <w:t xml:space="preserve">direktoru </w:t>
      </w:r>
      <w:r w:rsidR="00E83D39">
        <w:rPr>
          <w:rFonts w:eastAsia="Calibri" w:cs="Tahoma"/>
        </w:rPr>
        <w:t xml:space="preserve">mr. </w:t>
      </w:r>
      <w:proofErr w:type="spellStart"/>
      <w:r w:rsidR="00E83D39">
        <w:rPr>
          <w:rFonts w:eastAsia="Calibri" w:cs="Tahoma"/>
        </w:rPr>
        <w:t>sc</w:t>
      </w:r>
      <w:proofErr w:type="spellEnd"/>
      <w:r w:rsidR="00E83D39">
        <w:rPr>
          <w:rFonts w:eastAsia="Calibri" w:cs="Tahoma"/>
        </w:rPr>
        <w:t xml:space="preserve">. </w:t>
      </w:r>
      <w:proofErr w:type="spellStart"/>
      <w:r w:rsidR="00D50334">
        <w:rPr>
          <w:rFonts w:eastAsia="Calibri" w:cs="Tahoma"/>
        </w:rPr>
        <w:t>Kristjanu</w:t>
      </w:r>
      <w:proofErr w:type="spellEnd"/>
      <w:r w:rsidR="00D50334">
        <w:rPr>
          <w:rFonts w:eastAsia="Calibri" w:cs="Tahoma"/>
        </w:rPr>
        <w:t xml:space="preserve"> Staničiću</w:t>
      </w:r>
      <w:r w:rsidRPr="00FB1F96">
        <w:rPr>
          <w:rFonts w:eastAsia="Calibri" w:cs="Tahoma"/>
        </w:rPr>
        <w:t xml:space="preserve"> (u daljnjem tekstu N</w:t>
      </w:r>
      <w:r w:rsidR="007C13FC">
        <w:rPr>
          <w:rFonts w:eastAsia="Calibri" w:cs="Tahoma"/>
        </w:rPr>
        <w:t>aručitelj</w:t>
      </w:r>
      <w:r w:rsidRPr="00FB1F96">
        <w:rPr>
          <w:rFonts w:eastAsia="Calibri" w:cs="Tahoma"/>
        </w:rPr>
        <w:t>)</w:t>
      </w:r>
    </w:p>
    <w:p w14:paraId="2C7A6882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F080815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</w:rPr>
      </w:pPr>
      <w:r w:rsidRPr="00FB1F96">
        <w:rPr>
          <w:rFonts w:eastAsia="Calibri" w:cs="Tahoma"/>
        </w:rPr>
        <w:t>i</w:t>
      </w:r>
    </w:p>
    <w:p w14:paraId="222B0B10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8541AFC" w14:textId="6CF0E7AD" w:rsidR="002C3D6B" w:rsidRPr="00FB1F96" w:rsidRDefault="005E4F83" w:rsidP="002C3D6B">
      <w:pPr>
        <w:spacing w:after="0" w:line="240" w:lineRule="auto"/>
        <w:rPr>
          <w:rFonts w:eastAsia="Calibri" w:cs="Tahoma"/>
        </w:rPr>
      </w:pPr>
      <w:r>
        <w:rPr>
          <w:rFonts w:eastAsia="Calibri" w:cs="Tahoma"/>
          <w:b/>
        </w:rPr>
        <w:t xml:space="preserve">------ </w:t>
      </w:r>
      <w:r w:rsidR="002C3D6B" w:rsidRPr="00FB1F96">
        <w:rPr>
          <w:rFonts w:eastAsia="Calibri" w:cs="Tahoma"/>
        </w:rPr>
        <w:t xml:space="preserve"> (u daljnjem tekstu I</w:t>
      </w:r>
      <w:r w:rsidR="007C13FC">
        <w:rPr>
          <w:rFonts w:eastAsia="Calibri" w:cs="Tahoma"/>
        </w:rPr>
        <w:t>zvršitelj</w:t>
      </w:r>
      <w:r w:rsidR="002C3D6B" w:rsidRPr="00FB1F96">
        <w:rPr>
          <w:rFonts w:eastAsia="Calibri" w:cs="Tahoma"/>
        </w:rPr>
        <w:t>)</w:t>
      </w:r>
    </w:p>
    <w:p w14:paraId="7D9C1BE5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8E72509" w14:textId="3967B9FD" w:rsidR="002C3D6B" w:rsidRPr="00FB1F96" w:rsidRDefault="00D50334" w:rsidP="002C3D6B">
      <w:pPr>
        <w:spacing w:after="0" w:line="240" w:lineRule="auto"/>
        <w:rPr>
          <w:rFonts w:eastAsia="Calibri" w:cs="Tahoma"/>
        </w:rPr>
      </w:pPr>
      <w:r>
        <w:rPr>
          <w:rFonts w:eastAsia="Calibri" w:cs="Tahoma"/>
        </w:rPr>
        <w:t xml:space="preserve">sklopili su dana </w:t>
      </w:r>
      <w:r w:rsidR="005E4F83">
        <w:rPr>
          <w:rFonts w:eastAsia="Calibri" w:cs="Tahoma"/>
        </w:rPr>
        <w:t xml:space="preserve">__ __ </w:t>
      </w:r>
      <w:r>
        <w:rPr>
          <w:rFonts w:eastAsia="Calibri" w:cs="Tahoma"/>
        </w:rPr>
        <w:t xml:space="preserve"> 20</w:t>
      </w:r>
      <w:r w:rsidR="00CB59D6">
        <w:rPr>
          <w:rFonts w:eastAsia="Calibri" w:cs="Tahoma"/>
        </w:rPr>
        <w:t>20</w:t>
      </w:r>
      <w:r w:rsidR="00784FD3">
        <w:rPr>
          <w:rFonts w:eastAsia="Calibri" w:cs="Tahoma"/>
        </w:rPr>
        <w:t>. godine sl</w:t>
      </w:r>
      <w:r w:rsidR="002C3D6B" w:rsidRPr="00FB1F96">
        <w:rPr>
          <w:rFonts w:eastAsia="Calibri" w:cs="Tahoma"/>
        </w:rPr>
        <w:t>jedeći</w:t>
      </w:r>
    </w:p>
    <w:p w14:paraId="0684CC6C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186EDD3D" w14:textId="799B9811" w:rsidR="002C3D6B" w:rsidRPr="00FB1F96" w:rsidRDefault="002C3D6B" w:rsidP="00FC15F3">
      <w:pPr>
        <w:spacing w:after="0" w:line="240" w:lineRule="auto"/>
        <w:jc w:val="center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 xml:space="preserve">UGOVOR </w:t>
      </w:r>
    </w:p>
    <w:p w14:paraId="7FFA3A92" w14:textId="77777777" w:rsidR="00FC15F3" w:rsidRDefault="00FC15F3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702A2A13" w14:textId="33CAA3CA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>Članak 1.</w:t>
      </w:r>
    </w:p>
    <w:p w14:paraId="1C9D0E98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5045A214" w14:textId="7D587BBA" w:rsidR="002C3D6B" w:rsidRPr="00FB1F96" w:rsidRDefault="002C3D6B" w:rsidP="00FB1F96">
      <w:pPr>
        <w:spacing w:after="0" w:line="240" w:lineRule="auto"/>
        <w:jc w:val="both"/>
        <w:rPr>
          <w:rFonts w:eastAsia="Calibri" w:cs="Tahoma"/>
          <w:b/>
          <w:bCs/>
          <w:color w:val="FF0000"/>
        </w:rPr>
      </w:pPr>
      <w:r w:rsidRPr="00FB1F96">
        <w:rPr>
          <w:rFonts w:eastAsia="Calibri" w:cs="Tahoma"/>
        </w:rPr>
        <w:t xml:space="preserve">Predmet  ovog ugovora je pružanje </w:t>
      </w:r>
      <w:r w:rsidRPr="002915DD">
        <w:rPr>
          <w:rFonts w:eastAsia="Calibri" w:cs="Tahoma"/>
        </w:rPr>
        <w:t>usluge prevođenja</w:t>
      </w:r>
      <w:r w:rsidR="00416B7C" w:rsidRPr="002915DD">
        <w:rPr>
          <w:rFonts w:eastAsia="Calibri" w:cs="Tahoma"/>
        </w:rPr>
        <w:t xml:space="preserve"> </w:t>
      </w:r>
      <w:r w:rsidR="00081B9B" w:rsidRPr="00005E0C">
        <w:rPr>
          <w:rFonts w:eastAsia="Calibri" w:cs="Tahoma"/>
        </w:rPr>
        <w:t xml:space="preserve">prijevoda sučelja mobilne aplikacije za odabrane prioritetne oblike turizma za promociju hrvatskog turizma s modulima </w:t>
      </w:r>
      <w:r w:rsidR="00416B7C" w:rsidRPr="00005E0C">
        <w:rPr>
          <w:rFonts w:eastAsia="Calibri" w:cs="Tahoma"/>
        </w:rPr>
        <w:t>sa hrvatskog na strane jezike za potrebe informacijskog sustava za javne e-usluge u turizmu – turističko-informacijskog portala</w:t>
      </w:r>
      <w:r w:rsidR="00416B7C" w:rsidRPr="00123FA4">
        <w:rPr>
          <w:rFonts w:eastAsia="Calibri" w:cs="Tahoma"/>
        </w:rPr>
        <w:t xml:space="preserve"> </w:t>
      </w:r>
      <w:r w:rsidRPr="00123FA4">
        <w:rPr>
          <w:rFonts w:eastAsia="Calibri" w:cs="Tahoma"/>
        </w:rPr>
        <w:t xml:space="preserve">kao </w:t>
      </w:r>
      <w:r w:rsidRPr="00FB1F96">
        <w:rPr>
          <w:rFonts w:eastAsia="Calibri" w:cs="Tahoma"/>
        </w:rPr>
        <w:t>i pružanje usluge</w:t>
      </w:r>
      <w:r w:rsidR="000A3DB4">
        <w:rPr>
          <w:rFonts w:eastAsia="Calibri" w:cs="Tahoma"/>
        </w:rPr>
        <w:t xml:space="preserve"> </w:t>
      </w:r>
      <w:r w:rsidRPr="00FB1F96">
        <w:rPr>
          <w:rFonts w:eastAsia="Calibri" w:cs="Tahoma"/>
        </w:rPr>
        <w:t xml:space="preserve">lekture tekstova </w:t>
      </w:r>
      <w:r w:rsidR="002E04AC">
        <w:rPr>
          <w:rFonts w:eastAsia="Calibri" w:cs="Tahoma"/>
        </w:rPr>
        <w:t xml:space="preserve">na </w:t>
      </w:r>
      <w:r w:rsidR="000A3DB4">
        <w:rPr>
          <w:rFonts w:eastAsia="Calibri" w:cs="Tahoma"/>
        </w:rPr>
        <w:t>s</w:t>
      </w:r>
      <w:r w:rsidR="002E04AC">
        <w:rPr>
          <w:rFonts w:eastAsia="Calibri" w:cs="Tahoma"/>
        </w:rPr>
        <w:t xml:space="preserve">tranim jezicima, </w:t>
      </w:r>
      <w:r w:rsidR="00164F3C" w:rsidRPr="009B396F">
        <w:rPr>
          <w:rFonts w:eastAsia="Calibri" w:cs="Tahoma"/>
        </w:rPr>
        <w:t xml:space="preserve">sukladno </w:t>
      </w:r>
      <w:r w:rsidR="002915DD">
        <w:rPr>
          <w:rFonts w:eastAsia="Calibri" w:cs="Tahoma"/>
        </w:rPr>
        <w:t>dokumentaciji za nadmetanje</w:t>
      </w:r>
      <w:r w:rsidR="000A3DB4" w:rsidRPr="009B396F">
        <w:rPr>
          <w:rFonts w:eastAsia="Calibri" w:cs="Tahoma"/>
        </w:rPr>
        <w:t xml:space="preserve"> </w:t>
      </w:r>
      <w:r w:rsidR="005E4F83" w:rsidRPr="009B396F">
        <w:rPr>
          <w:rFonts w:eastAsia="Calibri" w:cs="Tahoma"/>
        </w:rPr>
        <w:t xml:space="preserve">za </w:t>
      </w:r>
      <w:r w:rsidR="00081B9B" w:rsidRPr="00081B9B">
        <w:rPr>
          <w:rFonts w:eastAsia="Calibri" w:cs="Tahoma"/>
          <w:i/>
          <w:iCs/>
        </w:rPr>
        <w:t>Usluge prijevoda sučelja mobilne aplikacije za odabrane prioritetne oblike turizma za promociju hrvatskog turizma s modulima</w:t>
      </w:r>
      <w:r w:rsidR="00081B9B">
        <w:rPr>
          <w:rFonts w:eastAsia="Calibri" w:cs="Tahoma"/>
          <w:i/>
          <w:iCs/>
        </w:rPr>
        <w:t xml:space="preserve"> </w:t>
      </w:r>
      <w:r w:rsidR="00574AAF" w:rsidRPr="005900C6">
        <w:rPr>
          <w:rFonts w:eastAsia="Calibri" w:cs="Tahoma"/>
        </w:rPr>
        <w:t xml:space="preserve">objavljenom </w:t>
      </w:r>
      <w:r w:rsidR="00005E0C" w:rsidRPr="00005E0C">
        <w:rPr>
          <w:rFonts w:eastAsia="Calibri" w:cs="Tahoma"/>
        </w:rPr>
        <w:t>___________</w:t>
      </w:r>
      <w:r w:rsidR="005900C6" w:rsidRPr="00005E0C">
        <w:rPr>
          <w:rFonts w:eastAsia="Calibri" w:cs="Tahoma"/>
        </w:rPr>
        <w:t xml:space="preserve"> </w:t>
      </w:r>
      <w:r w:rsidR="00574AAF" w:rsidRPr="00005E0C">
        <w:rPr>
          <w:rFonts w:eastAsia="Calibri" w:cs="Tahoma"/>
        </w:rPr>
        <w:t>20</w:t>
      </w:r>
      <w:r w:rsidR="005900C6" w:rsidRPr="00005E0C">
        <w:rPr>
          <w:rFonts w:eastAsia="Calibri" w:cs="Tahoma"/>
        </w:rPr>
        <w:t>20</w:t>
      </w:r>
      <w:r w:rsidR="00574AAF" w:rsidRPr="00005E0C">
        <w:rPr>
          <w:rFonts w:eastAsia="Calibri" w:cs="Tahoma"/>
        </w:rPr>
        <w:t>.</w:t>
      </w:r>
      <w:r w:rsidR="005900C6">
        <w:rPr>
          <w:rFonts w:eastAsia="Calibri" w:cs="Tahoma"/>
        </w:rPr>
        <w:t xml:space="preserve"> godine</w:t>
      </w:r>
      <w:r w:rsidR="00574AAF">
        <w:rPr>
          <w:rFonts w:eastAsia="Calibri" w:cs="Tahoma"/>
        </w:rPr>
        <w:t xml:space="preserve"> te ponudi Izvršitelja od ____________ 20</w:t>
      </w:r>
      <w:r w:rsidR="005900C6">
        <w:rPr>
          <w:rFonts w:eastAsia="Calibri" w:cs="Tahoma"/>
        </w:rPr>
        <w:t>20</w:t>
      </w:r>
      <w:r w:rsidR="002E04AC">
        <w:rPr>
          <w:rFonts w:eastAsia="Calibri" w:cs="Tahoma"/>
        </w:rPr>
        <w:t>.</w:t>
      </w:r>
      <w:r w:rsidR="00574AAF">
        <w:rPr>
          <w:rFonts w:eastAsia="Calibri" w:cs="Tahoma"/>
        </w:rPr>
        <w:t xml:space="preserve"> koji se prilažu ovom Ugovoru i čine njegov sastavni dio.</w:t>
      </w:r>
    </w:p>
    <w:p w14:paraId="1A67B056" w14:textId="77777777" w:rsidR="002C3D6B" w:rsidRPr="00FB1F96" w:rsidRDefault="002C3D6B" w:rsidP="00FB1F96">
      <w:pPr>
        <w:spacing w:after="0" w:line="240" w:lineRule="auto"/>
        <w:jc w:val="both"/>
        <w:rPr>
          <w:rFonts w:eastAsia="Calibri" w:cs="Tahoma"/>
          <w:snapToGrid w:val="0"/>
        </w:rPr>
      </w:pPr>
    </w:p>
    <w:p w14:paraId="4D017A43" w14:textId="0E6AC19C" w:rsidR="00EB5D9D" w:rsidRDefault="002A1283" w:rsidP="00EB5D9D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Izvršitelj se obvezuje isporučiti prijevode niže navedenog broja kartica za navedene jezike po</w:t>
      </w:r>
      <w:r w:rsidR="000829BD" w:rsidRPr="00B34703">
        <w:rPr>
          <w:rFonts w:eastAsia="Calibri" w:cs="Tahoma"/>
        </w:rPr>
        <w:t xml:space="preserve"> sveukupnoj</w:t>
      </w:r>
      <w:r w:rsidRPr="00B34703">
        <w:rPr>
          <w:rFonts w:eastAsia="Calibri" w:cs="Tahoma"/>
        </w:rPr>
        <w:t xml:space="preserve"> cijeni definiranoj u </w:t>
      </w:r>
      <w:r w:rsidR="000829BD" w:rsidRPr="00B34703">
        <w:rPr>
          <w:rFonts w:eastAsia="Calibri" w:cs="Tahoma"/>
        </w:rPr>
        <w:t>ponudi Izvršitelja</w:t>
      </w:r>
      <w:r w:rsidRPr="00B34703">
        <w:rPr>
          <w:rFonts w:eastAsia="Calibri" w:cs="Tahoma"/>
        </w:rPr>
        <w:t>.</w:t>
      </w:r>
    </w:p>
    <w:p w14:paraId="30923B7D" w14:textId="77777777" w:rsidR="00B34703" w:rsidRDefault="00B34703" w:rsidP="00EB5D9D">
      <w:pPr>
        <w:spacing w:after="0" w:line="240" w:lineRule="auto"/>
        <w:jc w:val="both"/>
        <w:rPr>
          <w:rFonts w:eastAsia="Calibri" w:cs="Tahoma"/>
        </w:rPr>
      </w:pPr>
    </w:p>
    <w:p w14:paraId="69F2CCAA" w14:textId="22A28002" w:rsidR="00EB5D9D" w:rsidRDefault="00EB5D9D" w:rsidP="00EB5D9D">
      <w:pPr>
        <w:spacing w:after="0" w:line="240" w:lineRule="auto"/>
        <w:jc w:val="both"/>
        <w:rPr>
          <w:rFonts w:eastAsia="Calibri" w:cs="Tahoma"/>
        </w:rPr>
      </w:pP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677"/>
        <w:gridCol w:w="4563"/>
        <w:gridCol w:w="2693"/>
      </w:tblGrid>
      <w:tr w:rsidR="00A74691" w:rsidRPr="00670DCB" w14:paraId="6D786784" w14:textId="77777777" w:rsidTr="00DD72EE">
        <w:trPr>
          <w:trHeight w:val="348"/>
        </w:trPr>
        <w:tc>
          <w:tcPr>
            <w:tcW w:w="677" w:type="dxa"/>
          </w:tcPr>
          <w:p w14:paraId="59F65743" w14:textId="77777777" w:rsidR="00A74691" w:rsidRPr="00A74691" w:rsidRDefault="00A74691" w:rsidP="00DD72EE">
            <w:pPr>
              <w:rPr>
                <w:rFonts w:cstheme="minorHAnsi"/>
                <w:b/>
                <w:sz w:val="21"/>
              </w:rPr>
            </w:pPr>
            <w:bookmarkStart w:id="0" w:name="_Hlk17878359"/>
            <w:r w:rsidRPr="00A74691">
              <w:rPr>
                <w:rFonts w:cstheme="minorHAnsi"/>
                <w:b/>
                <w:sz w:val="21"/>
              </w:rPr>
              <w:t>R.br.</w:t>
            </w:r>
          </w:p>
        </w:tc>
        <w:tc>
          <w:tcPr>
            <w:tcW w:w="4563" w:type="dxa"/>
          </w:tcPr>
          <w:p w14:paraId="5A7E8519" w14:textId="77777777" w:rsidR="00A74691" w:rsidRPr="00A74691" w:rsidRDefault="00A74691" w:rsidP="00DD72EE">
            <w:pPr>
              <w:rPr>
                <w:rFonts w:cstheme="minorHAnsi"/>
                <w:b/>
                <w:sz w:val="21"/>
              </w:rPr>
            </w:pPr>
            <w:bookmarkStart w:id="1" w:name="_Hlk789717"/>
            <w:r w:rsidRPr="00A74691">
              <w:rPr>
                <w:rFonts w:cstheme="minorHAnsi"/>
                <w:b/>
                <w:sz w:val="21"/>
              </w:rPr>
              <w:t>JEZIK</w:t>
            </w:r>
          </w:p>
        </w:tc>
        <w:tc>
          <w:tcPr>
            <w:tcW w:w="2693" w:type="dxa"/>
          </w:tcPr>
          <w:p w14:paraId="42C4EF2B" w14:textId="77777777" w:rsidR="00A74691" w:rsidRPr="00A74691" w:rsidRDefault="00A74691" w:rsidP="00DD72EE">
            <w:pPr>
              <w:jc w:val="center"/>
              <w:rPr>
                <w:rFonts w:cstheme="minorHAnsi"/>
                <w:b/>
                <w:sz w:val="21"/>
              </w:rPr>
            </w:pPr>
            <w:r w:rsidRPr="00A74691">
              <w:rPr>
                <w:rFonts w:cstheme="minorHAnsi"/>
                <w:b/>
                <w:sz w:val="21"/>
              </w:rPr>
              <w:t>Količina usluge</w:t>
            </w:r>
          </w:p>
          <w:p w14:paraId="18180B5B" w14:textId="77777777" w:rsidR="00A74691" w:rsidRPr="00A74691" w:rsidRDefault="00A74691" w:rsidP="00DD72EE">
            <w:pPr>
              <w:jc w:val="center"/>
              <w:rPr>
                <w:rFonts w:cstheme="minorHAnsi"/>
                <w:b/>
                <w:sz w:val="21"/>
              </w:rPr>
            </w:pPr>
            <w:r w:rsidRPr="00A74691">
              <w:rPr>
                <w:rFonts w:cstheme="minorHAnsi"/>
                <w:b/>
                <w:sz w:val="21"/>
              </w:rPr>
              <w:t>(broj kartica)</w:t>
            </w:r>
          </w:p>
        </w:tc>
      </w:tr>
      <w:tr w:rsidR="00A74691" w:rsidRPr="00670DCB" w14:paraId="4AF2FEE3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3F281B67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1.</w:t>
            </w:r>
          </w:p>
        </w:tc>
        <w:tc>
          <w:tcPr>
            <w:tcW w:w="4563" w:type="dxa"/>
            <w:vAlign w:val="center"/>
          </w:tcPr>
          <w:p w14:paraId="00B0205A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engleski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FD5DFAD" w14:textId="1145B244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</w:t>
            </w:r>
            <w:r w:rsidRPr="002915DD">
              <w:rPr>
                <w:rFonts w:cstheme="minorHAnsi"/>
                <w:sz w:val="21"/>
              </w:rPr>
              <w:t>0</w:t>
            </w:r>
          </w:p>
        </w:tc>
      </w:tr>
      <w:tr w:rsidR="00A74691" w:rsidRPr="00670DCB" w14:paraId="6EFAA6CC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729266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2.</w:t>
            </w:r>
          </w:p>
        </w:tc>
        <w:tc>
          <w:tcPr>
            <w:tcW w:w="4563" w:type="dxa"/>
            <w:vAlign w:val="center"/>
          </w:tcPr>
          <w:p w14:paraId="30B3126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njemački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60D5390E" w14:textId="2C08B93E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</w:t>
            </w:r>
            <w:r w:rsidRPr="002915DD">
              <w:rPr>
                <w:rFonts w:cstheme="minorHAnsi"/>
                <w:sz w:val="21"/>
              </w:rPr>
              <w:t>0</w:t>
            </w:r>
          </w:p>
        </w:tc>
      </w:tr>
      <w:tr w:rsidR="00A74691" w:rsidRPr="00670DCB" w14:paraId="4B818DB1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20DDE2B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3.</w:t>
            </w:r>
          </w:p>
        </w:tc>
        <w:tc>
          <w:tcPr>
            <w:tcW w:w="4563" w:type="dxa"/>
            <w:vAlign w:val="center"/>
          </w:tcPr>
          <w:p w14:paraId="7B4F2AAB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talijanski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2724D80F" w14:textId="5DCD66DD" w:rsidR="00A74691" w:rsidRPr="002915DD" w:rsidRDefault="00C0679A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200</w:t>
            </w:r>
          </w:p>
        </w:tc>
      </w:tr>
      <w:tr w:rsidR="00A74691" w:rsidRPr="00670DCB" w14:paraId="66A85066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44259BC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4.</w:t>
            </w:r>
          </w:p>
        </w:tc>
        <w:tc>
          <w:tcPr>
            <w:tcW w:w="4563" w:type="dxa"/>
            <w:vAlign w:val="center"/>
          </w:tcPr>
          <w:p w14:paraId="71D56739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češki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22E5D851" w14:textId="32FF6199" w:rsidR="00A74691" w:rsidRPr="002915DD" w:rsidRDefault="00C0679A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200</w:t>
            </w:r>
          </w:p>
        </w:tc>
      </w:tr>
      <w:tr w:rsidR="00A74691" w:rsidRPr="00670DCB" w14:paraId="246C7DAB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2214300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5.</w:t>
            </w:r>
          </w:p>
        </w:tc>
        <w:tc>
          <w:tcPr>
            <w:tcW w:w="4563" w:type="dxa"/>
            <w:vAlign w:val="center"/>
          </w:tcPr>
          <w:p w14:paraId="3114510F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francuski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376822A" w14:textId="3A61D96F" w:rsidR="00A74691" w:rsidRPr="002915DD" w:rsidRDefault="00C0679A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200</w:t>
            </w:r>
          </w:p>
        </w:tc>
      </w:tr>
      <w:tr w:rsidR="00A74691" w:rsidRPr="00670DCB" w14:paraId="525A4F9A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711DDF10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6.</w:t>
            </w:r>
          </w:p>
        </w:tc>
        <w:tc>
          <w:tcPr>
            <w:tcW w:w="4563" w:type="dxa"/>
            <w:vAlign w:val="center"/>
          </w:tcPr>
          <w:p w14:paraId="22034FC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mađarski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417DBDB" w14:textId="4EC6BA9D" w:rsidR="00A74691" w:rsidRPr="002915DD" w:rsidRDefault="00C0679A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200</w:t>
            </w:r>
          </w:p>
        </w:tc>
      </w:tr>
      <w:tr w:rsidR="00A74691" w:rsidRPr="00670DCB" w14:paraId="13A97B8C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DACA84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7.</w:t>
            </w:r>
          </w:p>
        </w:tc>
        <w:tc>
          <w:tcPr>
            <w:tcW w:w="4563" w:type="dxa"/>
            <w:vAlign w:val="center"/>
          </w:tcPr>
          <w:p w14:paraId="13C083C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poljski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5B8B8CE8" w14:textId="3980F163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00</w:t>
            </w:r>
          </w:p>
        </w:tc>
      </w:tr>
      <w:tr w:rsidR="00A74691" w:rsidRPr="00670DCB" w14:paraId="17237705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7F56679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8.</w:t>
            </w:r>
          </w:p>
        </w:tc>
        <w:tc>
          <w:tcPr>
            <w:tcW w:w="4563" w:type="dxa"/>
            <w:vAlign w:val="center"/>
          </w:tcPr>
          <w:p w14:paraId="4C692E2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ruski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A1BCA0E" w14:textId="36F1416C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</w:t>
            </w:r>
            <w:r w:rsidRPr="002915DD">
              <w:rPr>
                <w:rFonts w:cstheme="minorHAnsi"/>
                <w:sz w:val="21"/>
              </w:rPr>
              <w:t>0</w:t>
            </w:r>
          </w:p>
        </w:tc>
      </w:tr>
      <w:tr w:rsidR="00A74691" w:rsidRPr="00670DCB" w14:paraId="55EF687C" w14:textId="77777777" w:rsidTr="00DD72EE">
        <w:trPr>
          <w:trHeight w:val="39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699BF1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9.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134427F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slovenski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BD6C45" w14:textId="03C273EC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</w:t>
            </w:r>
            <w:r w:rsidRPr="002915DD">
              <w:rPr>
                <w:rFonts w:cstheme="minorHAnsi"/>
                <w:sz w:val="21"/>
              </w:rPr>
              <w:t>0</w:t>
            </w:r>
          </w:p>
        </w:tc>
      </w:tr>
      <w:tr w:rsidR="00A74691" w:rsidRPr="00670DCB" w14:paraId="678BED68" w14:textId="77777777" w:rsidTr="00DD72EE">
        <w:trPr>
          <w:trHeight w:val="39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C883995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10.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7115EF7A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španjolski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91202A" w14:textId="6E569945" w:rsidR="00A74691" w:rsidRPr="002915DD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2915DD">
              <w:rPr>
                <w:rFonts w:cstheme="minorHAnsi"/>
                <w:sz w:val="21"/>
              </w:rPr>
              <w:t>2</w:t>
            </w:r>
            <w:r w:rsidR="00C0679A" w:rsidRPr="002915DD">
              <w:rPr>
                <w:rFonts w:cstheme="minorHAnsi"/>
                <w:sz w:val="21"/>
              </w:rPr>
              <w:t>0</w:t>
            </w:r>
            <w:r w:rsidRPr="002915DD">
              <w:rPr>
                <w:rFonts w:cstheme="minorHAnsi"/>
                <w:sz w:val="21"/>
              </w:rPr>
              <w:t>0</w:t>
            </w:r>
          </w:p>
        </w:tc>
      </w:tr>
      <w:tr w:rsidR="00A74691" w:rsidRPr="00670DCB" w14:paraId="0A259412" w14:textId="77777777" w:rsidTr="00DD72EE">
        <w:trPr>
          <w:trHeight w:val="737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F9C3F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/>
                <w:bCs/>
                <w:sz w:val="21"/>
              </w:rPr>
              <w:t xml:space="preserve">UKUPAN IZNOS PONUDE ZA SVE JEZIKE BEZ PDV-a </w:t>
            </w:r>
            <w:r w:rsidRPr="00A74691">
              <w:rPr>
                <w:rFonts w:cstheme="minorHAnsi"/>
                <w:b/>
                <w:sz w:val="21"/>
              </w:rPr>
              <w:t>(brojkama)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2B8D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tr w:rsidR="007D6FA8" w:rsidRPr="00670DCB" w14:paraId="48C5EF17" w14:textId="77777777" w:rsidTr="007D6FA8">
        <w:trPr>
          <w:trHeight w:val="737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975D0" w14:textId="684C4AFF" w:rsidR="007D6FA8" w:rsidRPr="00A74691" w:rsidRDefault="007D6FA8" w:rsidP="00DD72EE">
            <w:pPr>
              <w:rPr>
                <w:rFonts w:cstheme="minorHAnsi"/>
                <w:b/>
                <w:bCs/>
                <w:sz w:val="21"/>
              </w:rPr>
            </w:pPr>
            <w:r w:rsidRPr="007D6FA8">
              <w:rPr>
                <w:rFonts w:cstheme="minorHAnsi"/>
                <w:b/>
                <w:bCs/>
                <w:sz w:val="21"/>
              </w:rPr>
              <w:t>UKUPAN IZNOS PDV-a (brojkama)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98667" w14:textId="77777777" w:rsidR="007D6FA8" w:rsidRPr="00A74691" w:rsidRDefault="007D6FA8" w:rsidP="00DD72EE">
            <w:pPr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tr w:rsidR="00A74691" w:rsidRPr="00670DCB" w14:paraId="1C9CADB2" w14:textId="77777777" w:rsidTr="00DD72EE">
        <w:trPr>
          <w:trHeight w:val="691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5EAE33D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/>
                <w:bCs/>
                <w:sz w:val="21"/>
              </w:rPr>
            </w:pPr>
            <w:r w:rsidRPr="00A74691">
              <w:rPr>
                <w:rFonts w:cstheme="minorHAnsi"/>
                <w:b/>
                <w:bCs/>
                <w:sz w:val="21"/>
              </w:rPr>
              <w:t>UKUPAN IZNOS PONUDE ZA SVE JEZIKE S PDV-om</w:t>
            </w:r>
            <w:r w:rsidRPr="00A74691">
              <w:rPr>
                <w:rFonts w:cstheme="minorHAnsi"/>
                <w:b/>
                <w:bCs/>
                <w:sz w:val="21"/>
                <w:lang w:val="en-US"/>
              </w:rPr>
              <w:t xml:space="preserve"> (</w:t>
            </w:r>
            <w:proofErr w:type="spellStart"/>
            <w:r w:rsidRPr="00A74691">
              <w:rPr>
                <w:rFonts w:cstheme="minorHAnsi"/>
                <w:b/>
                <w:bCs/>
                <w:sz w:val="21"/>
                <w:lang w:val="en-US"/>
              </w:rPr>
              <w:t>brojkama</w:t>
            </w:r>
            <w:proofErr w:type="spellEnd"/>
            <w:r w:rsidRPr="00A74691">
              <w:rPr>
                <w:rFonts w:cstheme="minorHAnsi"/>
                <w:b/>
                <w:bCs/>
                <w:sz w:val="21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C073C2F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bookmarkEnd w:id="0"/>
      <w:bookmarkEnd w:id="1"/>
    </w:tbl>
    <w:p w14:paraId="4FEDBA31" w14:textId="41C0383E" w:rsidR="00EB5D9D" w:rsidRDefault="00EB5D9D" w:rsidP="00FB1F96">
      <w:pPr>
        <w:spacing w:after="0" w:line="240" w:lineRule="auto"/>
        <w:jc w:val="both"/>
        <w:rPr>
          <w:rFonts w:eastAsia="Calibri" w:cs="Tahoma"/>
        </w:rPr>
      </w:pPr>
    </w:p>
    <w:p w14:paraId="063A6D4E" w14:textId="77777777" w:rsidR="00A74691" w:rsidRDefault="00A74691" w:rsidP="00FB1F96">
      <w:pPr>
        <w:spacing w:after="0" w:line="240" w:lineRule="auto"/>
        <w:jc w:val="both"/>
        <w:rPr>
          <w:rFonts w:eastAsia="Calibri" w:cs="Tahoma"/>
        </w:rPr>
      </w:pPr>
    </w:p>
    <w:p w14:paraId="7181169A" w14:textId="77777777" w:rsidR="00D9713E" w:rsidRDefault="00D9713E" w:rsidP="00FB1F96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lastRenderedPageBreak/>
        <w:t xml:space="preserve">Ugovoreni iznos je </w:t>
      </w:r>
      <w:r w:rsidRPr="00D9713E">
        <w:rPr>
          <w:rFonts w:eastAsia="Calibri" w:cs="Tahoma"/>
        </w:rPr>
        <w:t>bruto cijen</w:t>
      </w:r>
      <w:r>
        <w:rPr>
          <w:rFonts w:eastAsia="Calibri" w:cs="Tahoma"/>
        </w:rPr>
        <w:t>a</w:t>
      </w:r>
      <w:r w:rsidRPr="00D9713E">
        <w:rPr>
          <w:rFonts w:eastAsia="Calibri" w:cs="Tahoma"/>
        </w:rPr>
        <w:t xml:space="preserve"> koja je nepromjenjiva i sadrži obračun svih poreza i drugih davanja te na istu ne utječu eventualne promjene poreznog statusa ugovornih strana</w:t>
      </w:r>
      <w:r>
        <w:rPr>
          <w:rFonts w:eastAsia="Calibri" w:cs="Tahoma"/>
        </w:rPr>
        <w:t>.</w:t>
      </w:r>
    </w:p>
    <w:p w14:paraId="264B3E50" w14:textId="77777777" w:rsidR="00D9713E" w:rsidRDefault="00D9713E" w:rsidP="00FB1F96">
      <w:pPr>
        <w:spacing w:after="0" w:line="240" w:lineRule="auto"/>
        <w:jc w:val="both"/>
        <w:rPr>
          <w:rFonts w:eastAsia="Calibri" w:cs="Tahoma"/>
        </w:rPr>
      </w:pPr>
    </w:p>
    <w:p w14:paraId="6ED3D519" w14:textId="004D087C" w:rsidR="00FB1F96" w:rsidRPr="00FB1F96" w:rsidRDefault="002C3D6B" w:rsidP="00FB1F96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Pismeni prijevodi se obračunavaju prema broju </w:t>
      </w:r>
      <w:r w:rsidR="00FB1F96" w:rsidRPr="00FB1F96">
        <w:rPr>
          <w:rFonts w:eastAsia="Calibri" w:cs="Tahoma"/>
        </w:rPr>
        <w:t>kartica</w:t>
      </w:r>
      <w:r w:rsidRPr="00FB1F96">
        <w:rPr>
          <w:rFonts w:eastAsia="Calibri" w:cs="Tahoma"/>
        </w:rPr>
        <w:t xml:space="preserve"> teksta</w:t>
      </w:r>
      <w:r w:rsidR="00FB1F96" w:rsidRPr="00FB1F96">
        <w:rPr>
          <w:rFonts w:eastAsia="Calibri" w:cs="Tahoma"/>
        </w:rPr>
        <w:t xml:space="preserve">. </w:t>
      </w:r>
    </w:p>
    <w:p w14:paraId="4FA319C4" w14:textId="77777777" w:rsidR="00FB1F96" w:rsidRPr="00FB1F96" w:rsidRDefault="00FB1F96" w:rsidP="00FB1F96">
      <w:pPr>
        <w:spacing w:after="0" w:line="240" w:lineRule="auto"/>
        <w:jc w:val="both"/>
        <w:rPr>
          <w:rFonts w:eastAsia="Calibri" w:cs="Tahoma"/>
        </w:rPr>
      </w:pPr>
    </w:p>
    <w:p w14:paraId="598A38B6" w14:textId="26AE7928" w:rsidR="00B34703" w:rsidRPr="00014804" w:rsidRDefault="00DD29DA" w:rsidP="00014804">
      <w:pPr>
        <w:spacing w:after="0" w:line="240" w:lineRule="auto"/>
        <w:jc w:val="both"/>
        <w:rPr>
          <w:rFonts w:eastAsia="Calibri" w:cs="Tahoma"/>
          <w:caps/>
        </w:rPr>
      </w:pPr>
      <w:r>
        <w:rPr>
          <w:rFonts w:eastAsia="Calibri" w:cs="Tahoma"/>
        </w:rPr>
        <w:t>Pod jednom k</w:t>
      </w:r>
      <w:r w:rsidR="00FB1F96" w:rsidRPr="00FB1F96">
        <w:rPr>
          <w:rFonts w:eastAsia="Calibri" w:cs="Tahoma"/>
        </w:rPr>
        <w:t>articom teksta</w:t>
      </w:r>
      <w:r w:rsidR="002C3D6B" w:rsidRPr="00FB1F96">
        <w:rPr>
          <w:rFonts w:eastAsia="Calibri" w:cs="Tahoma"/>
        </w:rPr>
        <w:t xml:space="preserve"> podrazumijeva se 150</w:t>
      </w:r>
      <w:r w:rsidR="002C3FD6">
        <w:rPr>
          <w:rFonts w:eastAsia="Calibri" w:cs="Tahoma"/>
        </w:rPr>
        <w:t>0 (tisuću petsto) slovnih znakova</w:t>
      </w:r>
      <w:r w:rsidR="002C3D6B" w:rsidRPr="00FB1F96">
        <w:rPr>
          <w:rFonts w:eastAsia="Calibri" w:cs="Tahoma"/>
        </w:rPr>
        <w:t xml:space="preserve"> BEZ RAZMAKA - </w:t>
      </w:r>
      <w:r w:rsidR="002C3D6B" w:rsidRPr="00FB1F96">
        <w:rPr>
          <w:rFonts w:eastAsia="Calibri" w:cs="Tahoma"/>
          <w:caps/>
        </w:rPr>
        <w:t>kompjutorski obračun</w:t>
      </w:r>
      <w:r w:rsidR="002C3D6B" w:rsidRPr="006D5401">
        <w:rPr>
          <w:rFonts w:eastAsia="Calibri" w:cs="Tahoma"/>
          <w:caps/>
        </w:rPr>
        <w:t>.</w:t>
      </w:r>
      <w:r w:rsidR="006D5401" w:rsidRPr="006D5401">
        <w:rPr>
          <w:rFonts w:eastAsia="Calibri" w:cs="Tahoma"/>
          <w:caps/>
        </w:rPr>
        <w:t xml:space="preserve"> </w:t>
      </w:r>
    </w:p>
    <w:p w14:paraId="1ADC31F0" w14:textId="77777777" w:rsidR="00421CFF" w:rsidRDefault="00421CFF" w:rsidP="002C3D6B">
      <w:pPr>
        <w:spacing w:after="0" w:line="240" w:lineRule="auto"/>
        <w:jc w:val="both"/>
        <w:rPr>
          <w:rFonts w:eastAsia="Calibri" w:cs="Tahoma"/>
        </w:rPr>
      </w:pPr>
    </w:p>
    <w:p w14:paraId="0C749616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>Članak 2</w:t>
      </w:r>
      <w:r w:rsidR="002C3D6B" w:rsidRPr="00FB1F96">
        <w:rPr>
          <w:rFonts w:eastAsia="Calibri" w:cs="Tahoma"/>
        </w:rPr>
        <w:t>.</w:t>
      </w:r>
    </w:p>
    <w:p w14:paraId="6FAE91EC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E00DCBE" w14:textId="150903B5" w:rsidR="00DD1A51" w:rsidRDefault="00623F8D" w:rsidP="00623F8D">
      <w:pPr>
        <w:spacing w:after="0" w:line="240" w:lineRule="auto"/>
        <w:jc w:val="both"/>
        <w:rPr>
          <w:rFonts w:eastAsia="Calibri" w:cs="Tahoma"/>
        </w:rPr>
      </w:pPr>
      <w:r w:rsidRPr="00623F8D">
        <w:rPr>
          <w:rFonts w:eastAsia="Calibri" w:cs="Tahoma"/>
        </w:rPr>
        <w:t>Naručitelj će tekstove koje daje na prijevod i lekturu povjeravati Izvršitelju temeljem narudžbenice putem e-maila na adresu koji će odrediti Izvršitelj. Prevedeni tekstovi će se dostavljati putem e-maila na adresu koji će odrediti Naručitelj.</w:t>
      </w:r>
    </w:p>
    <w:p w14:paraId="15DFFC5D" w14:textId="77777777" w:rsidR="00DD740B" w:rsidRDefault="00DD740B" w:rsidP="00623F8D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64E7D62B" w14:textId="1BE15183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3</w:t>
      </w:r>
      <w:r w:rsidR="002C3D6B" w:rsidRPr="00FB1F96">
        <w:rPr>
          <w:rFonts w:eastAsia="Calibri" w:cs="Tahoma"/>
          <w:b/>
          <w:bCs/>
        </w:rPr>
        <w:t>.</w:t>
      </w:r>
    </w:p>
    <w:p w14:paraId="2D101B4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DF3E6C2" w14:textId="3C2F9537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lang w:eastAsia="hr-HR"/>
        </w:rPr>
      </w:pPr>
      <w:r w:rsidRPr="00FB1F96">
        <w:rPr>
          <w:rFonts w:eastAsia="Calibri" w:cs="Tahoma"/>
          <w:lang w:eastAsia="hr-HR"/>
        </w:rPr>
        <w:t xml:space="preserve">Izvršitelj </w:t>
      </w:r>
      <w:r w:rsidR="00FB1F96" w:rsidRPr="00FB1F96">
        <w:rPr>
          <w:rFonts w:eastAsia="Calibri" w:cs="Tahoma"/>
          <w:lang w:eastAsia="hr-HR"/>
        </w:rPr>
        <w:t>je dužan</w:t>
      </w:r>
      <w:r w:rsidRPr="00FB1F96">
        <w:rPr>
          <w:rFonts w:eastAsia="Calibri" w:cs="Tahoma"/>
          <w:lang w:eastAsia="hr-HR"/>
        </w:rPr>
        <w:t xml:space="preserve"> prevođenje</w:t>
      </w:r>
      <w:r w:rsidR="00BF47FC">
        <w:rPr>
          <w:rFonts w:eastAsia="Calibri" w:cs="Tahoma"/>
          <w:lang w:eastAsia="hr-HR"/>
        </w:rPr>
        <w:t xml:space="preserve"> i</w:t>
      </w:r>
      <w:r w:rsidRPr="00FB1F96">
        <w:rPr>
          <w:rFonts w:eastAsia="Calibri" w:cs="Tahoma"/>
          <w:lang w:eastAsia="hr-HR"/>
        </w:rPr>
        <w:t xml:space="preserve"> lekturu tekstova povjeriti najkvalitetnijim prevoditeljima</w:t>
      </w:r>
      <w:r w:rsidR="00C5438D">
        <w:rPr>
          <w:rFonts w:eastAsia="Calibri" w:cs="Tahoma"/>
          <w:lang w:eastAsia="hr-HR"/>
        </w:rPr>
        <w:t xml:space="preserve"> </w:t>
      </w:r>
      <w:r w:rsidR="00574AAF">
        <w:rPr>
          <w:rFonts w:eastAsia="Calibri" w:cs="Tahoma"/>
          <w:lang w:eastAsia="hr-HR"/>
        </w:rPr>
        <w:t>koji ispunjavaju sve uvjete propisane dokumentacijom za nadmetanje</w:t>
      </w:r>
      <w:r w:rsidR="00D82D96">
        <w:rPr>
          <w:rFonts w:eastAsia="Calibri" w:cs="Tahoma"/>
          <w:lang w:eastAsia="hr-HR"/>
        </w:rPr>
        <w:t xml:space="preserve"> </w:t>
      </w:r>
      <w:r w:rsidRPr="00FB1F96">
        <w:rPr>
          <w:rFonts w:eastAsia="Calibri" w:cs="Tahoma"/>
          <w:lang w:eastAsia="hr-HR"/>
        </w:rPr>
        <w:t>te garantira da će povjerene mu tekstove prevesti kvalitetno i u roku u kojem se dogovori s Naručiteljem. Izvršitelj se obvezuje na čuvanje</w:t>
      </w:r>
      <w:r w:rsidR="00FB1F96" w:rsidRPr="00FB1F96">
        <w:rPr>
          <w:rFonts w:eastAsia="Calibri" w:cs="Tahoma"/>
          <w:lang w:eastAsia="hr-HR"/>
        </w:rPr>
        <w:t xml:space="preserve"> svih</w:t>
      </w:r>
      <w:r w:rsidRPr="00FB1F96">
        <w:rPr>
          <w:rFonts w:eastAsia="Calibri" w:cs="Tahoma"/>
          <w:lang w:eastAsia="hr-HR"/>
        </w:rPr>
        <w:t xml:space="preserve"> podataka do kojih je došao obavljajući usluge prevođenja za Naručitelja</w:t>
      </w:r>
      <w:r w:rsidR="00FB1F96">
        <w:rPr>
          <w:rFonts w:eastAsia="Calibri" w:cs="Tahoma"/>
          <w:lang w:eastAsia="hr-HR"/>
        </w:rPr>
        <w:t xml:space="preserve"> prema najvišim standardima čuvanja poslovne tajne</w:t>
      </w:r>
      <w:r w:rsidRPr="00FB1F96">
        <w:rPr>
          <w:rFonts w:eastAsia="Calibri" w:cs="Tahoma"/>
          <w:lang w:eastAsia="hr-HR"/>
        </w:rPr>
        <w:t>.</w:t>
      </w:r>
    </w:p>
    <w:p w14:paraId="70E88A7F" w14:textId="77777777" w:rsidR="00FB1F96" w:rsidRPr="00FB1F96" w:rsidRDefault="00FB1F96" w:rsidP="002C3D6B">
      <w:pPr>
        <w:spacing w:after="0" w:line="240" w:lineRule="auto"/>
        <w:jc w:val="both"/>
        <w:rPr>
          <w:rFonts w:eastAsia="Calibri" w:cs="Tahoma"/>
          <w:lang w:eastAsia="hr-HR"/>
        </w:rPr>
      </w:pPr>
    </w:p>
    <w:p w14:paraId="0F7352B9" w14:textId="71FC4BD7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lang w:eastAsia="hr-HR"/>
        </w:rPr>
      </w:pPr>
      <w:r w:rsidRPr="00FB1F96">
        <w:rPr>
          <w:rFonts w:eastAsia="Calibri" w:cs="Tahoma"/>
          <w:lang w:eastAsia="hr-HR"/>
        </w:rPr>
        <w:t xml:space="preserve">Prevedeni </w:t>
      </w:r>
      <w:r w:rsidR="00620216">
        <w:rPr>
          <w:rFonts w:eastAsia="Calibri" w:cs="Tahoma"/>
          <w:lang w:eastAsia="hr-HR"/>
        </w:rPr>
        <w:t xml:space="preserve">i lektorirani </w:t>
      </w:r>
      <w:r w:rsidRPr="00FB1F96">
        <w:rPr>
          <w:rFonts w:eastAsia="Calibri" w:cs="Tahoma"/>
          <w:lang w:eastAsia="hr-HR"/>
        </w:rPr>
        <w:t>tekstovi po plaćanju računa od strane Naručitelja, postaju isključivo vlasništvo Naručitelja koji nad njima ima autorska imovinska prava, a osobito pravo na o</w:t>
      </w:r>
      <w:r w:rsidR="00FB1F96">
        <w:rPr>
          <w:rFonts w:eastAsia="Calibri" w:cs="Tahoma"/>
          <w:lang w:eastAsia="hr-HR"/>
        </w:rPr>
        <w:t>bjavu u svim publikacijama, na I</w:t>
      </w:r>
      <w:r w:rsidRPr="00FB1F96">
        <w:rPr>
          <w:rFonts w:eastAsia="Calibri" w:cs="Tahoma"/>
          <w:lang w:eastAsia="hr-HR"/>
        </w:rPr>
        <w:t>nternetu, e-mail newsletteru i ostalim materijalima sukladno Naručiteljevim potrebama.</w:t>
      </w:r>
    </w:p>
    <w:p w14:paraId="56394D50" w14:textId="77777777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6F57CDB0" w14:textId="77237438" w:rsidR="00DE4C42" w:rsidRDefault="004D739C" w:rsidP="00DE4C42">
      <w:pPr>
        <w:spacing w:after="0" w:line="240" w:lineRule="auto"/>
        <w:jc w:val="both"/>
        <w:rPr>
          <w:rFonts w:eastAsia="Calibri" w:cs="Tahoma"/>
        </w:rPr>
      </w:pPr>
      <w:r w:rsidRPr="00E83D39">
        <w:rPr>
          <w:rFonts w:eastAsia="Calibri" w:cs="Tahoma"/>
        </w:rPr>
        <w:t>Izvršitelj se obvezuje da će</w:t>
      </w:r>
      <w:r w:rsidR="000829BD">
        <w:rPr>
          <w:rFonts w:eastAsia="Calibri" w:cs="Tahoma"/>
        </w:rPr>
        <w:t xml:space="preserve"> ugovorene usluge</w:t>
      </w:r>
      <w:r w:rsidRPr="00E83D39">
        <w:rPr>
          <w:rFonts w:eastAsia="Calibri" w:cs="Tahoma"/>
        </w:rPr>
        <w:t xml:space="preserve"> </w:t>
      </w:r>
      <w:r w:rsidR="00DE4C42" w:rsidRPr="00E83D39">
        <w:rPr>
          <w:rFonts w:eastAsia="Calibri" w:cs="Tahoma"/>
        </w:rPr>
        <w:t xml:space="preserve">povjeriti sljedećim </w:t>
      </w:r>
      <w:r w:rsidR="00CF7E7A" w:rsidRPr="00E83D39">
        <w:rPr>
          <w:rFonts w:eastAsia="Calibri" w:cs="Tahoma"/>
        </w:rPr>
        <w:t>prevoditeljima</w:t>
      </w:r>
      <w:r w:rsidR="00DE4C42" w:rsidRPr="00E83D39">
        <w:rPr>
          <w:rFonts w:eastAsia="Calibri" w:cs="Tahoma"/>
        </w:rPr>
        <w:t>:</w:t>
      </w:r>
      <w:r>
        <w:rPr>
          <w:rFonts w:eastAsia="Calibri" w:cs="Tahoma"/>
        </w:rPr>
        <w:t xml:space="preserve"> </w:t>
      </w:r>
    </w:p>
    <w:p w14:paraId="3CD42B30" w14:textId="53E59ECC" w:rsidR="00DB4FF5" w:rsidRPr="00DB4FF5" w:rsidRDefault="00DB4FF5" w:rsidP="00020BCF">
      <w:pPr>
        <w:spacing w:after="0" w:line="240" w:lineRule="auto"/>
        <w:rPr>
          <w:rFonts w:eastAsia="Calibri" w:cs="Tahoma"/>
          <w:i/>
        </w:rPr>
      </w:pPr>
    </w:p>
    <w:p w14:paraId="017EB0B0" w14:textId="338C53A5" w:rsidR="002C3FD6" w:rsidRDefault="00E1234C" w:rsidP="00E12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E</w:t>
      </w:r>
      <w:r w:rsidR="004D739C" w:rsidRPr="00DE4C42">
        <w:rPr>
          <w:rFonts w:eastAsia="Calibri" w:cs="Tahoma"/>
        </w:rPr>
        <w:t xml:space="preserve">ngleski jezik: </w:t>
      </w:r>
    </w:p>
    <w:p w14:paraId="744D0FEC" w14:textId="6833026E" w:rsidR="00E1234C" w:rsidRPr="00DD1A51" w:rsidRDefault="000A23B1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B4FF5" w:rsidRPr="00DD1A51">
        <w:rPr>
          <w:rFonts w:eastAsia="Calibri" w:cs="Tahoma"/>
        </w:rPr>
        <w:t xml:space="preserve">: </w:t>
      </w:r>
    </w:p>
    <w:p w14:paraId="0FD69C75" w14:textId="0139EF1C" w:rsidR="00E1234C" w:rsidRPr="00882FAD" w:rsidRDefault="00E1234C" w:rsidP="00DB4FF5">
      <w:pPr>
        <w:pStyle w:val="ListParagraph"/>
        <w:spacing w:after="0" w:line="240" w:lineRule="auto"/>
        <w:ind w:firstLine="696"/>
        <w:rPr>
          <w:rFonts w:eastAsia="Calibri" w:cs="Tahoma"/>
          <w:strike/>
        </w:rPr>
      </w:pPr>
    </w:p>
    <w:p w14:paraId="373CFA7D" w14:textId="77777777" w:rsidR="00E1234C" w:rsidRDefault="00E1234C" w:rsidP="00E12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Njemački</w:t>
      </w:r>
      <w:r w:rsidRPr="00DE4C42">
        <w:rPr>
          <w:rFonts w:eastAsia="Calibri" w:cs="Tahoma"/>
        </w:rPr>
        <w:t xml:space="preserve"> jezik: </w:t>
      </w:r>
      <w:r>
        <w:rPr>
          <w:rFonts w:eastAsia="Calibri" w:cs="Tahoma"/>
        </w:rPr>
        <w:tab/>
      </w:r>
      <w:r>
        <w:rPr>
          <w:rFonts w:eastAsia="Calibri" w:cs="Tahoma"/>
        </w:rPr>
        <w:tab/>
      </w:r>
    </w:p>
    <w:p w14:paraId="261C3D96" w14:textId="7A155EB2" w:rsidR="00923F0C" w:rsidRPr="00DD1A51" w:rsidRDefault="00D96A5B" w:rsidP="00DB4FF5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bookmarkStart w:id="2" w:name="_Hlk536712345"/>
      <w:r w:rsidRPr="00DD1A51">
        <w:rPr>
          <w:rFonts w:eastAsia="Calibri" w:cs="Tahoma"/>
        </w:rPr>
        <w:t>Prevoditelj</w:t>
      </w:r>
      <w:r w:rsidR="00D24FBE">
        <w:rPr>
          <w:rFonts w:eastAsia="Calibri" w:cs="Tahoma"/>
        </w:rPr>
        <w:t>:</w:t>
      </w:r>
    </w:p>
    <w:bookmarkEnd w:id="2"/>
    <w:p w14:paraId="24737BC2" w14:textId="3CDF4C3B" w:rsidR="00E1234C" w:rsidRPr="0088556C" w:rsidRDefault="00E1234C" w:rsidP="0088556C">
      <w:pPr>
        <w:spacing w:after="0" w:line="240" w:lineRule="auto"/>
        <w:jc w:val="both"/>
        <w:rPr>
          <w:rFonts w:eastAsia="Calibri" w:cs="Tahoma"/>
        </w:rPr>
      </w:pPr>
    </w:p>
    <w:p w14:paraId="7D5F9A43" w14:textId="40D993BB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Talijanski</w:t>
      </w:r>
      <w:r w:rsidR="00E1234C" w:rsidRPr="00923F0C">
        <w:rPr>
          <w:rFonts w:eastAsia="Calibri" w:cs="Tahoma"/>
        </w:rPr>
        <w:t xml:space="preserve"> jezik: </w:t>
      </w:r>
      <w:r w:rsidR="00E1234C" w:rsidRPr="00923F0C">
        <w:rPr>
          <w:rFonts w:eastAsia="Calibri" w:cs="Tahoma"/>
        </w:rPr>
        <w:tab/>
      </w:r>
    </w:p>
    <w:p w14:paraId="57AE05E8" w14:textId="5810EAC1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>:</w:t>
      </w:r>
    </w:p>
    <w:p w14:paraId="40B3EBA9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164924D" w14:textId="4CDA8D38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Č</w:t>
      </w:r>
      <w:r w:rsidRPr="00DB4FF5">
        <w:rPr>
          <w:rFonts w:eastAsia="Calibri" w:cs="Tahoma"/>
        </w:rPr>
        <w:t xml:space="preserve">eški </w:t>
      </w:r>
      <w:r w:rsidR="00E1234C" w:rsidRPr="00DE4C42">
        <w:rPr>
          <w:rFonts w:eastAsia="Calibri" w:cs="Tahoma"/>
        </w:rPr>
        <w:t xml:space="preserve">jezik: </w:t>
      </w:r>
    </w:p>
    <w:p w14:paraId="1A4D80FF" w14:textId="3304E04D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 xml:space="preserve">: </w:t>
      </w:r>
    </w:p>
    <w:p w14:paraId="663B1492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039103FA" w14:textId="6AF643EB" w:rsidR="00923F0C" w:rsidRP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F</w:t>
      </w:r>
      <w:r w:rsidRPr="00DB4FF5">
        <w:rPr>
          <w:rFonts w:eastAsia="Calibri" w:cs="Tahoma"/>
        </w:rPr>
        <w:t xml:space="preserve">rancuski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  <w:r w:rsidR="00E1234C">
        <w:rPr>
          <w:rFonts w:eastAsia="Calibri" w:cs="Tahoma"/>
        </w:rPr>
        <w:tab/>
      </w:r>
    </w:p>
    <w:p w14:paraId="6D52469D" w14:textId="6E62D420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079D005B" w14:textId="77777777" w:rsid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1DB845F9" w14:textId="6FFE2645" w:rsidR="00020BCF" w:rsidRPr="00923F0C" w:rsidRDefault="00020BCF" w:rsidP="00020BC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Mađarski</w:t>
      </w:r>
      <w:r w:rsidRPr="00DB4FF5">
        <w:rPr>
          <w:rFonts w:eastAsia="Calibri" w:cs="Tahoma"/>
        </w:rPr>
        <w:t xml:space="preserve"> </w:t>
      </w:r>
      <w:r w:rsidRPr="00DE4C42">
        <w:rPr>
          <w:rFonts w:eastAsia="Calibri" w:cs="Tahoma"/>
        </w:rPr>
        <w:t xml:space="preserve">jezik: </w:t>
      </w:r>
      <w:r>
        <w:rPr>
          <w:rFonts w:eastAsia="Calibri" w:cs="Tahoma"/>
        </w:rPr>
        <w:tab/>
      </w:r>
      <w:r>
        <w:rPr>
          <w:rFonts w:eastAsia="Calibri" w:cs="Tahoma"/>
        </w:rPr>
        <w:tab/>
      </w:r>
    </w:p>
    <w:p w14:paraId="41612E8F" w14:textId="72C4EA59" w:rsidR="00020BCF" w:rsidRPr="00DD1A51" w:rsidRDefault="00020BCF" w:rsidP="00020BCF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28B91347" w14:textId="77777777" w:rsidR="00020BCF" w:rsidRDefault="00020BCF" w:rsidP="00020BCF">
      <w:pPr>
        <w:pStyle w:val="ListParagraph"/>
        <w:spacing w:after="0" w:line="240" w:lineRule="auto"/>
        <w:jc w:val="both"/>
        <w:rPr>
          <w:rFonts w:eastAsia="Calibri" w:cs="Tahoma"/>
        </w:rPr>
      </w:pPr>
    </w:p>
    <w:p w14:paraId="2D2356D6" w14:textId="06709963" w:rsidR="00923F0C" w:rsidRP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P</w:t>
      </w:r>
      <w:r w:rsidRPr="00DB4FF5">
        <w:rPr>
          <w:rFonts w:eastAsia="Calibri" w:cs="Tahoma"/>
        </w:rPr>
        <w:t xml:space="preserve">oljski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  <w:r w:rsidR="00E1234C">
        <w:rPr>
          <w:rFonts w:eastAsia="Calibri" w:cs="Tahoma"/>
        </w:rPr>
        <w:tab/>
      </w:r>
    </w:p>
    <w:p w14:paraId="3FC716ED" w14:textId="508206FF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3A227106" w14:textId="77777777" w:rsid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656B976" w14:textId="32BB91B9" w:rsid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R</w:t>
      </w:r>
      <w:r w:rsidRPr="00DB4FF5">
        <w:rPr>
          <w:rFonts w:eastAsia="Calibri" w:cs="Tahoma"/>
        </w:rPr>
        <w:t xml:space="preserve">uski </w:t>
      </w:r>
      <w:r w:rsidR="00E1234C" w:rsidRPr="00DE4C42">
        <w:rPr>
          <w:rFonts w:eastAsia="Calibri" w:cs="Tahoma"/>
        </w:rPr>
        <w:t xml:space="preserve">jezik: </w:t>
      </w:r>
    </w:p>
    <w:p w14:paraId="5815CC3E" w14:textId="434E7BB5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>:</w:t>
      </w:r>
    </w:p>
    <w:p w14:paraId="62D31F78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86B380D" w14:textId="681342DC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S</w:t>
      </w:r>
      <w:r w:rsidRPr="00DB4FF5">
        <w:rPr>
          <w:rFonts w:eastAsia="Calibri" w:cs="Tahoma"/>
        </w:rPr>
        <w:t xml:space="preserve">lovenski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</w:p>
    <w:p w14:paraId="2452356C" w14:textId="6F3EBA53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lastRenderedPageBreak/>
        <w:t>Prevoditelj</w:t>
      </w:r>
      <w:r w:rsidR="00DD1A51" w:rsidRPr="00DD1A51">
        <w:rPr>
          <w:rFonts w:eastAsia="Calibri" w:cs="Tahoma"/>
        </w:rPr>
        <w:t xml:space="preserve">: </w:t>
      </w:r>
    </w:p>
    <w:p w14:paraId="011AF00A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01776DCA" w14:textId="5C4EA88C" w:rsidR="00E1234C" w:rsidRDefault="00DB4FF5" w:rsidP="00556E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Š</w:t>
      </w:r>
      <w:r w:rsidRPr="00DB4FF5">
        <w:rPr>
          <w:rFonts w:eastAsia="Calibri" w:cs="Tahoma"/>
        </w:rPr>
        <w:t xml:space="preserve">panjolski </w:t>
      </w:r>
      <w:r w:rsidR="00E1234C" w:rsidRPr="00DE4C42">
        <w:rPr>
          <w:rFonts w:eastAsia="Calibri" w:cs="Tahoma"/>
        </w:rPr>
        <w:t xml:space="preserve">jezik: </w:t>
      </w:r>
    </w:p>
    <w:p w14:paraId="5DBB816B" w14:textId="0F3046B1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 xml:space="preserve">: </w:t>
      </w:r>
    </w:p>
    <w:p w14:paraId="29AE894D" w14:textId="77777777" w:rsidR="00E1234C" w:rsidRPr="00E1234C" w:rsidRDefault="00E1234C" w:rsidP="00E1234C">
      <w:pPr>
        <w:spacing w:after="0" w:line="240" w:lineRule="auto"/>
        <w:jc w:val="both"/>
        <w:rPr>
          <w:rFonts w:eastAsia="Calibri" w:cs="Tahoma"/>
        </w:rPr>
      </w:pPr>
    </w:p>
    <w:p w14:paraId="59E093A9" w14:textId="385A8CD6" w:rsidR="00F72C41" w:rsidRPr="00F72C41" w:rsidRDefault="000829BD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Lekturu će izvršavati kvalificirani stručnjaci prema odabiru Izvršitelja.</w:t>
      </w:r>
      <w:r>
        <w:rPr>
          <w:rFonts w:eastAsia="Calibri" w:cs="Tahoma"/>
        </w:rPr>
        <w:t xml:space="preserve"> </w:t>
      </w:r>
      <w:r w:rsidR="00F72C41">
        <w:rPr>
          <w:rFonts w:eastAsia="Calibri" w:cs="Tahoma"/>
        </w:rPr>
        <w:t xml:space="preserve">Ukoliko Izvršitelj iz opravdanih razloga nije u mogućnosti povjeriti </w:t>
      </w:r>
      <w:r>
        <w:rPr>
          <w:rFonts w:eastAsia="Calibri" w:cs="Tahoma"/>
        </w:rPr>
        <w:t>izvršavanje ugovorenih usluga</w:t>
      </w:r>
      <w:r w:rsidR="00F72C41">
        <w:rPr>
          <w:rFonts w:eastAsia="Calibri" w:cs="Tahoma"/>
        </w:rPr>
        <w:t xml:space="preserve"> </w:t>
      </w:r>
      <w:r w:rsidR="00920732" w:rsidRPr="00C830ED">
        <w:rPr>
          <w:rFonts w:eastAsia="Calibri" w:cs="Tahoma"/>
        </w:rPr>
        <w:t xml:space="preserve">najkvalitetnijim prevoditeljima </w:t>
      </w:r>
      <w:r w:rsidR="00F72C41" w:rsidRPr="00C830ED">
        <w:rPr>
          <w:rFonts w:eastAsia="Calibri" w:cs="Tahoma"/>
        </w:rPr>
        <w:t xml:space="preserve">iz stavka </w:t>
      </w:r>
      <w:r w:rsidR="000961B3" w:rsidRPr="00C830ED">
        <w:rPr>
          <w:rFonts w:eastAsia="Calibri" w:cs="Tahoma"/>
        </w:rPr>
        <w:t>1</w:t>
      </w:r>
      <w:r w:rsidR="00F72C41" w:rsidRPr="00C830ED">
        <w:rPr>
          <w:rFonts w:eastAsia="Calibri" w:cs="Tahoma"/>
        </w:rPr>
        <w:t xml:space="preserve">. ovog članka, </w:t>
      </w:r>
      <w:r w:rsidR="00F72C41">
        <w:rPr>
          <w:rFonts w:eastAsia="Calibri" w:cs="Tahoma"/>
        </w:rPr>
        <w:t xml:space="preserve">ugovorne strane su suglasne da će se drugi (zamjenski) </w:t>
      </w:r>
      <w:r w:rsidR="0078538B">
        <w:rPr>
          <w:rFonts w:eastAsia="Calibri" w:cs="Tahoma"/>
        </w:rPr>
        <w:t xml:space="preserve">prevoditelj </w:t>
      </w:r>
      <w:r w:rsidR="00F72C41">
        <w:rPr>
          <w:rFonts w:eastAsia="Calibri" w:cs="Tahoma"/>
        </w:rPr>
        <w:t>odrediti dogovornim pisanim putem</w:t>
      </w:r>
      <w:r w:rsidR="00574AAF">
        <w:rPr>
          <w:rFonts w:eastAsia="Calibri" w:cs="Tahoma"/>
        </w:rPr>
        <w:t xml:space="preserve"> po dostavi dokaza od strane Izvršitelja da takav </w:t>
      </w:r>
      <w:r w:rsidR="0078538B">
        <w:rPr>
          <w:rFonts w:eastAsia="Calibri" w:cs="Tahoma"/>
        </w:rPr>
        <w:t xml:space="preserve">prevoditelj </w:t>
      </w:r>
      <w:r w:rsidR="00574AAF">
        <w:rPr>
          <w:rFonts w:eastAsia="Calibri" w:cs="Tahoma"/>
        </w:rPr>
        <w:t>udovoljava svim uvjetima propisanim dokumentacijom za nadmetanje i/ili ovim Ugovorom</w:t>
      </w:r>
      <w:r w:rsidR="00F72C41">
        <w:rPr>
          <w:rFonts w:eastAsia="Calibri" w:cs="Tahoma"/>
        </w:rPr>
        <w:t>.</w:t>
      </w:r>
    </w:p>
    <w:p w14:paraId="178DA971" w14:textId="77777777" w:rsidR="00421CFF" w:rsidRPr="004D739C" w:rsidRDefault="00421CFF" w:rsidP="00F847AE">
      <w:pPr>
        <w:pStyle w:val="ListParagraph"/>
        <w:spacing w:after="0" w:line="240" w:lineRule="auto"/>
        <w:jc w:val="both"/>
        <w:rPr>
          <w:rFonts w:eastAsia="Calibri" w:cs="Tahoma"/>
        </w:rPr>
      </w:pPr>
    </w:p>
    <w:p w14:paraId="30AA0EDF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4</w:t>
      </w:r>
      <w:r w:rsidR="002C3D6B" w:rsidRPr="00FB1F96">
        <w:rPr>
          <w:rFonts w:eastAsia="Calibri" w:cs="Tahoma"/>
          <w:b/>
          <w:bCs/>
        </w:rPr>
        <w:t>.</w:t>
      </w:r>
    </w:p>
    <w:p w14:paraId="07094B0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A90AA29" w14:textId="01DC2599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b/>
          <w:bCs/>
          <w:lang w:eastAsia="hr-HR"/>
        </w:rPr>
      </w:pPr>
      <w:r w:rsidRPr="00FB1F96">
        <w:rPr>
          <w:rFonts w:eastAsia="Calibri" w:cs="Tahoma"/>
          <w:lang w:eastAsia="hr-HR"/>
        </w:rPr>
        <w:t>Kako bi kvaliteta prevedenog tekst</w:t>
      </w:r>
      <w:r w:rsidR="00FF74E3">
        <w:rPr>
          <w:rFonts w:eastAsia="Calibri" w:cs="Tahoma"/>
          <w:lang w:eastAsia="hr-HR"/>
        </w:rPr>
        <w:t>a i</w:t>
      </w:r>
      <w:r w:rsidRPr="00FB1F96">
        <w:rPr>
          <w:rFonts w:eastAsia="Calibri" w:cs="Tahoma"/>
          <w:lang w:eastAsia="hr-HR"/>
        </w:rPr>
        <w:t xml:space="preserve"> lekture bila maksimalna, Naručitelj može  za svaki stručni tekst osigurati Izvršitelju kontakt osobu (po mogućnosti autora teksta) ili mu dostaviti terminologiju koju bi želio da se koristi u prijevodu. Naručitelj će jezičnu superviziju obaviti </w:t>
      </w:r>
      <w:r w:rsidR="00574AAF">
        <w:rPr>
          <w:rFonts w:eastAsia="Calibri" w:cs="Tahoma"/>
          <w:lang w:eastAsia="hr-HR"/>
        </w:rPr>
        <w:t xml:space="preserve">samostalno ili putem treće osobe </w:t>
      </w:r>
      <w:r w:rsidRPr="00FB1F96">
        <w:rPr>
          <w:rFonts w:eastAsia="Calibri" w:cs="Tahoma"/>
          <w:lang w:eastAsia="hr-HR"/>
        </w:rPr>
        <w:t>za svaki zaprimljeni tekst, u slučaju bilo kakvog prigovora na kvalitetu prijevoda</w:t>
      </w:r>
      <w:r w:rsidR="00CD0CEF">
        <w:rPr>
          <w:rFonts w:eastAsia="Calibri" w:cs="Tahoma"/>
          <w:lang w:eastAsia="hr-HR"/>
        </w:rPr>
        <w:t xml:space="preserve"> i</w:t>
      </w:r>
      <w:r w:rsidRPr="00FB1F96">
        <w:rPr>
          <w:rFonts w:eastAsia="Calibri" w:cs="Tahoma"/>
          <w:lang w:eastAsia="hr-HR"/>
        </w:rPr>
        <w:t xml:space="preserve"> lekture ili na korištenu terminologiju, Izvršitelj se obvezuje u najkraćem roku korigirati tekst u skladu sa potrebama naručitelja i pravilima struke,  bez posebne naknade. </w:t>
      </w:r>
    </w:p>
    <w:p w14:paraId="6ADC8D1B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2A1E3713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5</w:t>
      </w:r>
      <w:r w:rsidR="002C3D6B" w:rsidRPr="00FB1F96">
        <w:rPr>
          <w:rFonts w:eastAsia="Calibri" w:cs="Tahoma"/>
          <w:b/>
          <w:bCs/>
        </w:rPr>
        <w:t>.</w:t>
      </w:r>
    </w:p>
    <w:p w14:paraId="6433ADE4" w14:textId="77777777" w:rsidR="002C3D6B" w:rsidRPr="00FB1F96" w:rsidRDefault="002C3D6B" w:rsidP="002C3D6B">
      <w:pPr>
        <w:spacing w:after="0" w:line="240" w:lineRule="auto"/>
        <w:rPr>
          <w:rFonts w:eastAsia="Calibri" w:cs="Tahoma"/>
          <w:b/>
          <w:bCs/>
        </w:rPr>
      </w:pPr>
    </w:p>
    <w:p w14:paraId="2DA2E370" w14:textId="0ECBE750" w:rsidR="002C3D6B" w:rsidRDefault="002C3D6B" w:rsidP="006D5894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Narudžba prijevoda</w:t>
      </w:r>
      <w:r w:rsidR="00594B41">
        <w:rPr>
          <w:rFonts w:eastAsia="Calibri" w:cs="Tahoma"/>
        </w:rPr>
        <w:t xml:space="preserve"> i </w:t>
      </w:r>
      <w:r w:rsidRPr="00FB1F96">
        <w:rPr>
          <w:rFonts w:eastAsia="Calibri" w:cs="Tahoma"/>
        </w:rPr>
        <w:t>lekture je sukcesivna,</w:t>
      </w:r>
      <w:r w:rsidR="006D5894">
        <w:rPr>
          <w:rFonts w:eastAsia="Calibri" w:cs="Tahoma"/>
        </w:rPr>
        <w:t xml:space="preserve"> ovisno o potrebama Naručitelja, bez </w:t>
      </w:r>
      <w:r w:rsidR="008E7645">
        <w:rPr>
          <w:rFonts w:eastAsia="Calibri" w:cs="Tahoma"/>
        </w:rPr>
        <w:t xml:space="preserve">prava Izvršitelja na </w:t>
      </w:r>
      <w:proofErr w:type="spellStart"/>
      <w:r w:rsidR="006D5894">
        <w:rPr>
          <w:rFonts w:eastAsia="Calibri" w:cs="Tahoma"/>
        </w:rPr>
        <w:t>ekskluzi</w:t>
      </w:r>
      <w:r w:rsidR="008E7645">
        <w:rPr>
          <w:rFonts w:eastAsia="Calibri" w:cs="Tahoma"/>
        </w:rPr>
        <w:t>vitet</w:t>
      </w:r>
      <w:proofErr w:type="spellEnd"/>
      <w:r w:rsidR="006D5894">
        <w:rPr>
          <w:rFonts w:eastAsia="Calibri" w:cs="Tahoma"/>
        </w:rPr>
        <w:t>.</w:t>
      </w:r>
    </w:p>
    <w:p w14:paraId="5CFC10D5" w14:textId="77777777" w:rsidR="006D5894" w:rsidRPr="00FB1F96" w:rsidRDefault="006D5894" w:rsidP="002C3D6B">
      <w:pPr>
        <w:spacing w:after="0" w:line="240" w:lineRule="auto"/>
        <w:rPr>
          <w:rFonts w:eastAsia="Calibri" w:cs="Tahoma"/>
        </w:rPr>
      </w:pPr>
    </w:p>
    <w:p w14:paraId="4D1EB0B7" w14:textId="53198DE5" w:rsidR="002C3D6B" w:rsidRDefault="006D5894" w:rsidP="002C3D6B">
      <w:pPr>
        <w:spacing w:after="0" w:line="240" w:lineRule="auto"/>
        <w:jc w:val="both"/>
        <w:rPr>
          <w:rFonts w:eastAsia="Calibri" w:cs="Tahoma"/>
        </w:rPr>
      </w:pPr>
      <w:r w:rsidRPr="00C830ED">
        <w:rPr>
          <w:rFonts w:eastAsia="Calibri" w:cs="Tahoma"/>
        </w:rPr>
        <w:t>Ako</w:t>
      </w:r>
      <w:r w:rsidR="002C3D6B" w:rsidRPr="00C830ED">
        <w:rPr>
          <w:rFonts w:eastAsia="Calibri" w:cs="Tahoma"/>
        </w:rPr>
        <w:t xml:space="preserve"> </w:t>
      </w:r>
      <w:r w:rsidRPr="00C830ED">
        <w:rPr>
          <w:rFonts w:eastAsia="Calibri" w:cs="Tahoma"/>
        </w:rPr>
        <w:t>za vrijeme trajanja ovog Ugovora</w:t>
      </w:r>
      <w:r w:rsidR="002C3D6B" w:rsidRPr="00C830ED">
        <w:rPr>
          <w:rFonts w:eastAsia="Calibri" w:cs="Tahoma"/>
        </w:rPr>
        <w:t xml:space="preserve"> prestane potreba za određenim vrstama usluga Naručitelj nije obvezan naručiti tu vrstu usluge.</w:t>
      </w:r>
      <w:r w:rsidR="002C3D6B" w:rsidRPr="00FB1F96">
        <w:rPr>
          <w:rFonts w:eastAsia="Calibri" w:cs="Tahoma"/>
        </w:rPr>
        <w:t xml:space="preserve"> </w:t>
      </w:r>
    </w:p>
    <w:p w14:paraId="1AD7E3F4" w14:textId="166569A7" w:rsidR="00594B41" w:rsidRDefault="00594B41" w:rsidP="002C3D6B">
      <w:pPr>
        <w:spacing w:after="0" w:line="240" w:lineRule="auto"/>
        <w:jc w:val="both"/>
        <w:rPr>
          <w:rFonts w:eastAsia="Calibri" w:cs="Tahoma"/>
        </w:rPr>
      </w:pPr>
    </w:p>
    <w:p w14:paraId="43B7834C" w14:textId="77777777" w:rsidR="00C830ED" w:rsidRPr="00FB1F96" w:rsidRDefault="00C830ED" w:rsidP="002C3D6B">
      <w:pPr>
        <w:spacing w:after="0" w:line="240" w:lineRule="auto"/>
        <w:jc w:val="both"/>
        <w:rPr>
          <w:rFonts w:eastAsia="Calibri" w:cs="Tahoma"/>
        </w:rPr>
      </w:pPr>
    </w:p>
    <w:p w14:paraId="7ABBDBB6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6</w:t>
      </w:r>
      <w:r w:rsidR="002C3D6B" w:rsidRPr="00FB1F96">
        <w:rPr>
          <w:rFonts w:eastAsia="Calibri" w:cs="Tahoma"/>
          <w:b/>
          <w:bCs/>
        </w:rPr>
        <w:t>.</w:t>
      </w:r>
    </w:p>
    <w:p w14:paraId="13E8E01D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043E9FB" w14:textId="41B05507" w:rsidR="002C3D6B" w:rsidRPr="00CC4705" w:rsidRDefault="002C3D6B" w:rsidP="003A4E58">
      <w:pPr>
        <w:spacing w:after="0" w:line="240" w:lineRule="auto"/>
        <w:jc w:val="both"/>
        <w:rPr>
          <w:rFonts w:eastAsia="Calibri" w:cs="Tahoma"/>
          <w:b/>
          <w:bCs/>
        </w:rPr>
      </w:pPr>
      <w:r w:rsidRPr="00CC4705">
        <w:rPr>
          <w:rFonts w:eastAsia="Calibri" w:cs="Tahoma"/>
        </w:rPr>
        <w:t>Izvršitelj se obvezuje prijevode teksta sa hrvatsko</w:t>
      </w:r>
      <w:r w:rsidR="008B4382" w:rsidRPr="00CC4705">
        <w:rPr>
          <w:rFonts w:eastAsia="Calibri" w:cs="Tahoma"/>
        </w:rPr>
        <w:t xml:space="preserve">g na </w:t>
      </w:r>
      <w:r w:rsidR="005F2E1D" w:rsidRPr="00CC4705">
        <w:rPr>
          <w:rFonts w:ascii="Calibri" w:hAnsi="Calibri"/>
        </w:rPr>
        <w:t>svaki strani jezik definiran</w:t>
      </w:r>
      <w:r w:rsidR="005F2E1D" w:rsidRPr="00CC4705">
        <w:rPr>
          <w:rFonts w:eastAsia="Calibri" w:cs="Tahoma"/>
        </w:rPr>
        <w:t xml:space="preserve"> u ovom Ugovoru </w:t>
      </w:r>
      <w:r w:rsidR="008B4382" w:rsidRPr="00CC4705">
        <w:rPr>
          <w:rFonts w:eastAsia="Calibri" w:cs="Tahoma"/>
        </w:rPr>
        <w:t xml:space="preserve">veličine do </w:t>
      </w:r>
      <w:r w:rsidR="002C4A16" w:rsidRPr="00CC4705">
        <w:rPr>
          <w:rFonts w:eastAsia="Calibri" w:cs="Tahoma"/>
        </w:rPr>
        <w:t xml:space="preserve">5 </w:t>
      </w:r>
      <w:r w:rsidRPr="00CC4705">
        <w:rPr>
          <w:rFonts w:eastAsia="Calibri" w:cs="Tahoma"/>
        </w:rPr>
        <w:t>prevoditeljskih kartica</w:t>
      </w:r>
      <w:r w:rsidR="00470FAA" w:rsidRPr="00CC4705">
        <w:rPr>
          <w:rFonts w:eastAsia="Calibri" w:cs="Tahoma"/>
        </w:rPr>
        <w:t xml:space="preserve"> i </w:t>
      </w:r>
      <w:r w:rsidRPr="00CC4705">
        <w:rPr>
          <w:rFonts w:eastAsia="Calibri" w:cs="Tahoma"/>
        </w:rPr>
        <w:t xml:space="preserve">lekturu teksta veličine do </w:t>
      </w:r>
      <w:r w:rsidR="002C4A16" w:rsidRPr="00CC4705">
        <w:rPr>
          <w:rFonts w:eastAsia="Calibri" w:cs="Tahoma"/>
        </w:rPr>
        <w:t xml:space="preserve">10 </w:t>
      </w:r>
      <w:r w:rsidRPr="00CC4705">
        <w:rPr>
          <w:rFonts w:eastAsia="Calibri" w:cs="Tahoma"/>
        </w:rPr>
        <w:t>prevoditeljskih kartica</w:t>
      </w:r>
      <w:r w:rsidR="00470FAA" w:rsidRPr="00CC4705">
        <w:rPr>
          <w:rFonts w:eastAsia="Calibri" w:cs="Tahoma"/>
        </w:rPr>
        <w:t xml:space="preserve"> </w:t>
      </w:r>
      <w:r w:rsidRPr="00CC4705">
        <w:rPr>
          <w:rFonts w:eastAsia="Calibri" w:cs="Tahoma"/>
        </w:rPr>
        <w:t xml:space="preserve">isporučiti u roku od 24 sata. </w:t>
      </w:r>
      <w:r w:rsidR="00833812" w:rsidRPr="00CC4705">
        <w:rPr>
          <w:rFonts w:cstheme="minorHAnsi"/>
        </w:rPr>
        <w:t>U slučaju potrebe za prevođenjem većeg broja kartica navedeni rok se produžuje razmjerno broju kartica</w:t>
      </w:r>
      <w:r w:rsidR="006E0AD3" w:rsidRPr="00CC4705">
        <w:rPr>
          <w:rFonts w:cstheme="minorHAnsi"/>
        </w:rPr>
        <w:t xml:space="preserve"> u dogovoru sa Naručiteljem</w:t>
      </w:r>
      <w:r w:rsidR="00833812" w:rsidRPr="00CC4705">
        <w:rPr>
          <w:rFonts w:cstheme="minorHAnsi"/>
        </w:rPr>
        <w:t>.</w:t>
      </w:r>
    </w:p>
    <w:p w14:paraId="0F59015E" w14:textId="77777777" w:rsidR="00AE2AC3" w:rsidRDefault="00AE2AC3" w:rsidP="00FB1F96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87423D0" w14:textId="51A3AE0D" w:rsidR="002C3D6B" w:rsidRPr="00FB1F96" w:rsidRDefault="008B4382" w:rsidP="00FB1F96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7</w:t>
      </w:r>
      <w:r w:rsidR="002C3D6B" w:rsidRPr="00FB1F96">
        <w:rPr>
          <w:rFonts w:eastAsia="Calibri" w:cs="Tahoma"/>
          <w:b/>
          <w:bCs/>
        </w:rPr>
        <w:t>.</w:t>
      </w:r>
    </w:p>
    <w:p w14:paraId="7A8ED666" w14:textId="77777777" w:rsidR="00FB1F96" w:rsidRPr="00FB1F96" w:rsidRDefault="00FB1F96" w:rsidP="00FB1F96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0D3CF818" w14:textId="08737134" w:rsidR="007C13FC" w:rsidRDefault="007C13FC" w:rsidP="007C13FC">
      <w:pPr>
        <w:spacing w:after="0" w:line="240" w:lineRule="auto"/>
        <w:jc w:val="both"/>
        <w:rPr>
          <w:rFonts w:eastAsia="Calibri" w:cs="Tahoma"/>
        </w:rPr>
      </w:pPr>
      <w:r w:rsidRPr="00787140">
        <w:rPr>
          <w:rFonts w:eastAsia="Calibri" w:cs="Tahoma"/>
        </w:rPr>
        <w:t xml:space="preserve">Radi osiguranja izvršenja usluga u rokovima predviđenim ovim Ugovorom, Izvršitelj se obvezuje u roku od najkasnije 15 dana od dana sklapanja ugovora, dostaviti jamstvo za uredno </w:t>
      </w:r>
      <w:r w:rsidR="00966BD6">
        <w:rPr>
          <w:rFonts w:eastAsia="Calibri" w:cs="Tahoma"/>
        </w:rPr>
        <w:t>izvršenje</w:t>
      </w:r>
      <w:r w:rsidR="00966BD6" w:rsidRPr="00787140">
        <w:rPr>
          <w:rFonts w:eastAsia="Calibri" w:cs="Tahoma"/>
        </w:rPr>
        <w:t xml:space="preserve"> </w:t>
      </w:r>
      <w:r w:rsidRPr="00787140">
        <w:rPr>
          <w:rFonts w:eastAsia="Calibri" w:cs="Tahoma"/>
        </w:rPr>
        <w:t xml:space="preserve">ugovora za slučaj povrede ugovornih obveza u obliku bezuvjetne bankarske garancije na </w:t>
      </w:r>
      <w:r w:rsidR="00756104">
        <w:rPr>
          <w:rFonts w:eastAsia="Calibri" w:cs="Tahoma"/>
        </w:rPr>
        <w:t xml:space="preserve">prvi </w:t>
      </w:r>
      <w:r w:rsidRPr="00787140">
        <w:rPr>
          <w:rFonts w:eastAsia="Calibri" w:cs="Tahoma"/>
        </w:rPr>
        <w:t>poziv s klauzulom „plativo na prvi pisani poziv“</w:t>
      </w:r>
      <w:r w:rsidR="00123FA4" w:rsidRPr="00787140">
        <w:rPr>
          <w:rFonts w:eastAsia="Calibri" w:cs="Tahoma"/>
        </w:rPr>
        <w:t xml:space="preserve">. </w:t>
      </w:r>
      <w:r w:rsidRPr="00787140">
        <w:rPr>
          <w:rFonts w:eastAsia="Calibri" w:cs="Tahoma"/>
        </w:rPr>
        <w:t>Jamstvo se izdaje u korist Naručitelja, u apsolutnom iznosu izraženom u visini 10% ukupne cijene navedene u ponudi Izvršitelja (bez PDV-a).</w:t>
      </w:r>
    </w:p>
    <w:p w14:paraId="50D887F7" w14:textId="1DE4DEFB" w:rsidR="00A11D3B" w:rsidRDefault="00A11D3B" w:rsidP="007C13FC">
      <w:pPr>
        <w:spacing w:after="0" w:line="240" w:lineRule="auto"/>
        <w:jc w:val="both"/>
        <w:rPr>
          <w:rFonts w:eastAsia="Calibri" w:cs="Tahoma"/>
        </w:rPr>
      </w:pPr>
    </w:p>
    <w:p w14:paraId="704B0B43" w14:textId="34175F10" w:rsidR="00A11D3B" w:rsidRDefault="00A11D3B" w:rsidP="007C13FC">
      <w:pPr>
        <w:spacing w:after="0" w:line="240" w:lineRule="auto"/>
        <w:jc w:val="both"/>
        <w:rPr>
          <w:rFonts w:eastAsia="Calibri" w:cs="Tahoma"/>
        </w:rPr>
      </w:pPr>
      <w:r w:rsidRPr="00A11D3B">
        <w:rPr>
          <w:rFonts w:eastAsia="Calibri" w:cs="Tahoma"/>
        </w:rPr>
        <w:t xml:space="preserve">Umjesto bankarske garancije, Ponuditelj može uplatiti novčani polog u traženom iznosu za predmet nabave u korist Hrvatske turističke zajednice, IBAN Naručitelja: </w:t>
      </w:r>
      <w:r w:rsidR="00DB1A74">
        <w:t>HR4224020061100957129</w:t>
      </w:r>
      <w:r w:rsidRPr="00A11D3B">
        <w:rPr>
          <w:rFonts w:eastAsia="Calibri" w:cs="Tahoma"/>
        </w:rPr>
        <w:t xml:space="preserve">, Model: 00, Poziv na broj: </w:t>
      </w:r>
      <w:r w:rsidRPr="00A11D3B">
        <w:rPr>
          <w:rFonts w:eastAsia="Calibri" w:cs="Tahoma"/>
          <w:i/>
          <w:iCs/>
        </w:rPr>
        <w:t>OIB Ponuditelja uplatitelja</w:t>
      </w:r>
      <w:r w:rsidRPr="00A11D3B">
        <w:rPr>
          <w:rFonts w:eastAsia="Calibri" w:cs="Tahoma"/>
        </w:rPr>
        <w:t>, opis plaćanja: Jamstvo za uredno izvršenje ugovora, HDT nabava 24 – Prijevod sadržaja aplikacija.</w:t>
      </w:r>
    </w:p>
    <w:p w14:paraId="41FF84F5" w14:textId="77777777" w:rsidR="007C13FC" w:rsidRPr="007C13FC" w:rsidRDefault="007C13FC" w:rsidP="007C13FC">
      <w:pPr>
        <w:spacing w:after="0" w:line="240" w:lineRule="auto"/>
        <w:jc w:val="both"/>
        <w:rPr>
          <w:rFonts w:eastAsia="Calibri" w:cs="Tahoma"/>
        </w:rPr>
      </w:pPr>
    </w:p>
    <w:p w14:paraId="07F1A7F7" w14:textId="7B82700E" w:rsidR="007C13FC" w:rsidRDefault="007C13FC" w:rsidP="007C13FC">
      <w:pPr>
        <w:spacing w:after="0" w:line="240" w:lineRule="auto"/>
        <w:jc w:val="both"/>
        <w:rPr>
          <w:rFonts w:eastAsia="Calibri" w:cs="Tahoma"/>
        </w:rPr>
      </w:pPr>
      <w:r w:rsidRPr="007C13FC">
        <w:rPr>
          <w:rFonts w:eastAsia="Calibri" w:cs="Tahoma"/>
        </w:rPr>
        <w:t>Obveza dostavljanja jamstva</w:t>
      </w:r>
      <w:r w:rsidR="008F7F11">
        <w:rPr>
          <w:rFonts w:eastAsia="Calibri" w:cs="Tahoma"/>
        </w:rPr>
        <w:t xml:space="preserve"> određenog ovim člankom </w:t>
      </w:r>
      <w:r w:rsidRPr="007C13FC">
        <w:rPr>
          <w:rFonts w:eastAsia="Calibri" w:cs="Tahoma"/>
        </w:rPr>
        <w:t xml:space="preserve">predstavlja bitan sastojak </w:t>
      </w:r>
      <w:r w:rsidR="008F7F11">
        <w:rPr>
          <w:rFonts w:eastAsia="Calibri" w:cs="Tahoma"/>
        </w:rPr>
        <w:t>ovog U</w:t>
      </w:r>
      <w:r w:rsidRPr="007C13FC">
        <w:rPr>
          <w:rFonts w:eastAsia="Calibri" w:cs="Tahoma"/>
        </w:rPr>
        <w:t>govora.</w:t>
      </w:r>
    </w:p>
    <w:p w14:paraId="51835D60" w14:textId="37A21839" w:rsidR="00027AF8" w:rsidRDefault="00027AF8" w:rsidP="007C13FC">
      <w:pPr>
        <w:spacing w:after="0" w:line="240" w:lineRule="auto"/>
        <w:jc w:val="both"/>
        <w:rPr>
          <w:rFonts w:eastAsia="Calibri" w:cs="Tahoma"/>
        </w:rPr>
      </w:pPr>
    </w:p>
    <w:p w14:paraId="52E325C3" w14:textId="6BFECAAC" w:rsidR="00027AF8" w:rsidRPr="00027AF8" w:rsidRDefault="00027AF8" w:rsidP="00027AF8">
      <w:pPr>
        <w:spacing w:after="0" w:line="240" w:lineRule="auto"/>
        <w:jc w:val="both"/>
        <w:rPr>
          <w:rFonts w:eastAsia="Calibri" w:cs="Tahoma"/>
        </w:rPr>
      </w:pPr>
      <w:r w:rsidRPr="00027AF8">
        <w:rPr>
          <w:rFonts w:eastAsia="Calibri" w:cs="Tahoma"/>
        </w:rPr>
        <w:t xml:space="preserve">Ako se rok </w:t>
      </w:r>
      <w:r>
        <w:rPr>
          <w:rFonts w:eastAsia="Calibri" w:cs="Tahoma"/>
        </w:rPr>
        <w:t>isporuke</w:t>
      </w:r>
      <w:r w:rsidRPr="00027AF8">
        <w:rPr>
          <w:rFonts w:eastAsia="Calibri" w:cs="Tahoma"/>
        </w:rPr>
        <w:t xml:space="preserve"> predviđen</w:t>
      </w:r>
      <w:r>
        <w:rPr>
          <w:rFonts w:eastAsia="Calibri" w:cs="Tahoma"/>
        </w:rPr>
        <w:t xml:space="preserve"> ovim</w:t>
      </w:r>
      <w:r w:rsidRPr="00027AF8">
        <w:rPr>
          <w:rFonts w:eastAsia="Calibri" w:cs="Tahoma"/>
        </w:rPr>
        <w:t xml:space="preserve"> Ugovorom produži, osim u slučaju više sile</w:t>
      </w:r>
      <w:r w:rsidR="00C92420">
        <w:rPr>
          <w:rFonts w:eastAsia="Calibri" w:cs="Tahoma"/>
        </w:rPr>
        <w:t>*</w:t>
      </w:r>
      <w:r w:rsidRPr="00027AF8">
        <w:rPr>
          <w:rFonts w:eastAsia="Calibri" w:cs="Tahoma"/>
        </w:rPr>
        <w:t xml:space="preserve"> ili drugog kašnjenja uzrokovanog od strane Naručitelja, Naručitelj ima pravo na umanjenje iznosa naknade za izvršenje Ugovora u visini od:</w:t>
      </w:r>
    </w:p>
    <w:p w14:paraId="6783EC94" w14:textId="4767DB73" w:rsidR="00A745D6" w:rsidRPr="00A745D6" w:rsidRDefault="00B772F9" w:rsidP="00A745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lastRenderedPageBreak/>
        <w:t>1</w:t>
      </w:r>
      <w:r w:rsidR="00A745D6" w:rsidRPr="00A745D6">
        <w:rPr>
          <w:rFonts w:eastAsia="Calibri" w:cs="Tahoma"/>
        </w:rPr>
        <w:t>‰ (</w:t>
      </w:r>
      <w:r>
        <w:rPr>
          <w:rFonts w:eastAsia="Calibri" w:cs="Tahoma"/>
        </w:rPr>
        <w:t>jedan</w:t>
      </w:r>
      <w:r w:rsidR="00A745D6" w:rsidRPr="00A745D6">
        <w:rPr>
          <w:rFonts w:eastAsia="Calibri" w:cs="Tahoma"/>
        </w:rPr>
        <w:t xml:space="preserve"> promil) od iznosa ugovorene cijene po danu kašnjenja ako je isporuka izvršena u roku koji premašuje ugovoreni rok do najviše 30 dana,</w:t>
      </w:r>
    </w:p>
    <w:p w14:paraId="4B17D4FD" w14:textId="21FD82D5" w:rsidR="00A745D6" w:rsidRPr="00A745D6" w:rsidRDefault="00B772F9" w:rsidP="00A745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2</w:t>
      </w:r>
      <w:r w:rsidR="00A745D6" w:rsidRPr="00A745D6">
        <w:rPr>
          <w:rFonts w:eastAsia="Calibri" w:cs="Tahoma"/>
        </w:rPr>
        <w:t>‰ (</w:t>
      </w:r>
      <w:r>
        <w:rPr>
          <w:rFonts w:eastAsia="Calibri" w:cs="Tahoma"/>
        </w:rPr>
        <w:t>dva</w:t>
      </w:r>
      <w:r w:rsidR="00A745D6" w:rsidRPr="00A745D6">
        <w:rPr>
          <w:rFonts w:eastAsia="Calibri" w:cs="Tahoma"/>
        </w:rPr>
        <w:t xml:space="preserve"> promila) od iznosa ugovorene cijene po danu kašnjenja ako je isporuka izvršena u roku koji premašuje ugovoreni rok za više od 30 dana.</w:t>
      </w:r>
    </w:p>
    <w:p w14:paraId="621137BB" w14:textId="77777777" w:rsidR="00027AF8" w:rsidRDefault="00027AF8" w:rsidP="00027AF8">
      <w:pPr>
        <w:spacing w:after="0" w:line="240" w:lineRule="auto"/>
        <w:jc w:val="both"/>
        <w:rPr>
          <w:rFonts w:eastAsia="Calibri" w:cs="Tahoma"/>
        </w:rPr>
      </w:pPr>
    </w:p>
    <w:p w14:paraId="3CCF36C8" w14:textId="72ED036F" w:rsidR="00027AF8" w:rsidRDefault="00027AF8" w:rsidP="00027AF8">
      <w:pPr>
        <w:spacing w:after="0" w:line="240" w:lineRule="auto"/>
        <w:jc w:val="both"/>
        <w:rPr>
          <w:rFonts w:eastAsia="Calibri" w:cs="Tahoma"/>
        </w:rPr>
      </w:pPr>
      <w:r w:rsidRPr="00027AF8">
        <w:rPr>
          <w:rFonts w:eastAsia="Calibri" w:cs="Tahoma"/>
        </w:rPr>
        <w:t xml:space="preserve">Ako Izvršitelj kasni s isporukom </w:t>
      </w:r>
      <w:r>
        <w:rPr>
          <w:rFonts w:eastAsia="Calibri" w:cs="Tahoma"/>
        </w:rPr>
        <w:t>za više</w:t>
      </w:r>
      <w:r w:rsidRPr="00027AF8">
        <w:rPr>
          <w:rFonts w:eastAsia="Calibri" w:cs="Tahoma"/>
        </w:rPr>
        <w:t xml:space="preserve"> od dodatnih </w:t>
      </w:r>
      <w:r w:rsidR="00B772F9">
        <w:rPr>
          <w:rFonts w:eastAsia="Calibri" w:cs="Tahoma"/>
        </w:rPr>
        <w:t>1</w:t>
      </w:r>
      <w:r w:rsidRPr="00027AF8">
        <w:rPr>
          <w:rFonts w:eastAsia="Calibri" w:cs="Tahoma"/>
        </w:rPr>
        <w:t>00% ugovorenog vremena Naručitelj ima pravo</w:t>
      </w:r>
      <w:r>
        <w:rPr>
          <w:rFonts w:eastAsia="Calibri" w:cs="Tahoma"/>
        </w:rPr>
        <w:t xml:space="preserve"> jednostrano i bezuvjetno</w:t>
      </w:r>
      <w:r w:rsidRPr="00027AF8">
        <w:rPr>
          <w:rFonts w:eastAsia="Calibri" w:cs="Tahoma"/>
        </w:rPr>
        <w:t xml:space="preserve"> otkazati ovaj Ugovor, a Izvršitelj u tom slučaju nema pravo na nikakvu naknadu za izvršene</w:t>
      </w:r>
      <w:r>
        <w:rPr>
          <w:rFonts w:eastAsia="Calibri" w:cs="Tahoma"/>
        </w:rPr>
        <w:t xml:space="preserve"> i neplaćene</w:t>
      </w:r>
      <w:r w:rsidRPr="00027AF8">
        <w:rPr>
          <w:rFonts w:eastAsia="Calibri" w:cs="Tahoma"/>
        </w:rPr>
        <w:t xml:space="preserve"> aktivnosti te je dužan Izvršitelju isplatiti ugovornu kaznu </w:t>
      </w:r>
      <w:r w:rsidR="008F7F11">
        <w:rPr>
          <w:rFonts w:eastAsia="Calibri" w:cs="Tahoma"/>
        </w:rPr>
        <w:t xml:space="preserve">u </w:t>
      </w:r>
      <w:r w:rsidRPr="00027AF8">
        <w:rPr>
          <w:rFonts w:eastAsia="Calibri" w:cs="Tahoma"/>
        </w:rPr>
        <w:t>visini 10% ukupne vrijednosti ponude, a za osiguranje koje će Naručitelj koristiti bankovnu garanciju na prvi poziv</w:t>
      </w:r>
      <w:r w:rsidR="008F7F11">
        <w:rPr>
          <w:rFonts w:eastAsia="Calibri" w:cs="Tahoma"/>
        </w:rPr>
        <w:t xml:space="preserve"> iz stavka 2. ovog članka</w:t>
      </w:r>
      <w:r w:rsidRPr="00027AF8">
        <w:rPr>
          <w:rFonts w:eastAsia="Calibri" w:cs="Tahoma"/>
        </w:rPr>
        <w:t xml:space="preserve">. </w:t>
      </w:r>
    </w:p>
    <w:p w14:paraId="5226A3D8" w14:textId="2F687694" w:rsidR="00C92420" w:rsidRDefault="00C92420" w:rsidP="00027AF8">
      <w:pPr>
        <w:spacing w:after="0" w:line="240" w:lineRule="auto"/>
        <w:jc w:val="both"/>
        <w:rPr>
          <w:rFonts w:eastAsia="Calibri" w:cs="Tahoma"/>
        </w:rPr>
      </w:pPr>
    </w:p>
    <w:p w14:paraId="5599CED3" w14:textId="5EC4B169" w:rsidR="00C92420" w:rsidRPr="00027AF8" w:rsidRDefault="00C92420" w:rsidP="00027AF8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* </w:t>
      </w:r>
      <w:r w:rsidRPr="00C92420">
        <w:rPr>
          <w:rFonts w:eastAsia="Calibri" w:cs="Tahoma"/>
        </w:rPr>
        <w:t>Viša sila podrazumijeva svaku nepredvidivu iznimnu situaciju ili događaj izvan kontrole ugovornih strana, koji sprječava bilo koju od njih u ispunjavanju bilo koje od ugovornih obveza, a ne može se pripisati pogrešci ili nemaru s njihove strane te se dokaže nepremostivom unatoč svoj dužnoj pažnji (uključujući npr. i produženje trajanja projekta Hrvatski digitalni turizam). Nedostaci u opremi ili materijalu ili kašnjenje u stavljanju istih na raspolaganje, radni sporovi, štrajkovi ili financijske poteškoće ne mogu se smatrati višom silom.</w:t>
      </w:r>
    </w:p>
    <w:p w14:paraId="6380E5DC" w14:textId="77777777" w:rsidR="00B34703" w:rsidRPr="00027AF8" w:rsidRDefault="00B34703" w:rsidP="00027AF8">
      <w:pPr>
        <w:spacing w:after="0" w:line="240" w:lineRule="auto"/>
        <w:jc w:val="both"/>
        <w:rPr>
          <w:rFonts w:eastAsia="Calibri" w:cs="Tahoma"/>
        </w:rPr>
      </w:pPr>
    </w:p>
    <w:p w14:paraId="7A261DBC" w14:textId="77777777" w:rsidR="00DD740B" w:rsidRDefault="00DD740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37FF7D7" w14:textId="73AE5543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8</w:t>
      </w:r>
      <w:r w:rsidR="002C3D6B" w:rsidRPr="00FB1F96">
        <w:rPr>
          <w:rFonts w:eastAsia="Calibri" w:cs="Tahoma"/>
          <w:b/>
          <w:bCs/>
        </w:rPr>
        <w:t>.</w:t>
      </w:r>
    </w:p>
    <w:p w14:paraId="6F53E6B8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0C7051A" w14:textId="6B1E821F" w:rsidR="002C3D6B" w:rsidRPr="00FB1F96" w:rsidRDefault="00E64E1D" w:rsidP="002C3D6B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Ako</w:t>
      </w:r>
      <w:r w:rsidR="002C3D6B" w:rsidRPr="00FB1F96">
        <w:rPr>
          <w:rFonts w:eastAsia="Calibri" w:cs="Tahoma"/>
        </w:rPr>
        <w:t xml:space="preserve"> je šteta za Naručitelja nastala zbog nekvalitetnog prijevoda</w:t>
      </w:r>
      <w:r w:rsidR="0046231E">
        <w:rPr>
          <w:rFonts w:eastAsia="Calibri" w:cs="Tahoma"/>
        </w:rPr>
        <w:t xml:space="preserve"> i</w:t>
      </w:r>
      <w:r w:rsidR="005C35D1">
        <w:rPr>
          <w:rFonts w:eastAsia="Calibri" w:cs="Tahoma"/>
        </w:rPr>
        <w:t xml:space="preserve"> </w:t>
      </w:r>
      <w:r w:rsidR="002C3D6B" w:rsidRPr="00FB1F96">
        <w:rPr>
          <w:rFonts w:eastAsia="Calibri" w:cs="Tahoma"/>
        </w:rPr>
        <w:t>lekture dokumentirani zahtjev Naručitelja za naknadom štete mora  biti potvrđen od strane neovisne arbitraže sastavljene od 3 sudska tumača za strani jezik čiji je prijevod prijeporan. Po jednog člana arbitraže predlažu Naručitelj i Izvršitelj, a trećeg člana biraju dogovorno.</w:t>
      </w:r>
    </w:p>
    <w:p w14:paraId="6E1B6B6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CF4D1D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U slučaju opravdanog Naručiteljevog zahtj</w:t>
      </w:r>
      <w:r w:rsidR="00932345">
        <w:rPr>
          <w:rFonts w:eastAsia="Calibri" w:cs="Tahoma"/>
        </w:rPr>
        <w:t>eva troškove neovisne arbitraže</w:t>
      </w:r>
      <w:r w:rsidRPr="00FB1F96">
        <w:rPr>
          <w:rFonts w:eastAsia="Calibri" w:cs="Tahoma"/>
        </w:rPr>
        <w:t xml:space="preserve"> snosi Izvršitelj, a u slučaju da se zahtjev Naručitelja pokaže neopravdanim te troškove snosi Naručitelj.</w:t>
      </w:r>
    </w:p>
    <w:p w14:paraId="47224486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8AB9D5A" w14:textId="0A31D700" w:rsidR="002C3D6B" w:rsidRPr="00FB1F96" w:rsidRDefault="00E64E1D" w:rsidP="002C3D6B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Ako</w:t>
      </w:r>
      <w:r w:rsidR="002C3D6B" w:rsidRPr="00FB1F96">
        <w:rPr>
          <w:rFonts w:eastAsia="Calibri" w:cs="Tahoma"/>
        </w:rPr>
        <w:t xml:space="preserve"> se neovisna stručna arbitraža ne uspije sastaviti ili  ne uspije donijeti odluku niti u roku od 3 mjeseca od dana Naručiteljevog podnošenja dokumentiranog zahtjeva za naknadom štete Naručitelj se sa svojim zahtjevom za naknadu štete može obratiti za to nadležnom sudu u Zagrebu.</w:t>
      </w:r>
    </w:p>
    <w:p w14:paraId="2773ED76" w14:textId="77777777" w:rsidR="00784FD3" w:rsidRPr="00FB1F96" w:rsidRDefault="00784FD3" w:rsidP="002C3D6B">
      <w:pPr>
        <w:spacing w:after="0" w:line="240" w:lineRule="auto"/>
        <w:jc w:val="both"/>
        <w:rPr>
          <w:rFonts w:eastAsia="Calibri" w:cs="Tahoma"/>
        </w:rPr>
      </w:pPr>
    </w:p>
    <w:p w14:paraId="71696756" w14:textId="77777777" w:rsidR="00B34703" w:rsidRDefault="00B34703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25699678" w14:textId="62FF2633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 xml:space="preserve">Članak </w:t>
      </w:r>
      <w:r w:rsidR="007C13FC">
        <w:rPr>
          <w:rFonts w:eastAsia="Calibri" w:cs="Tahoma"/>
          <w:b/>
          <w:bCs/>
        </w:rPr>
        <w:t>9</w:t>
      </w:r>
      <w:r w:rsidR="002C3D6B" w:rsidRPr="00FB1F96">
        <w:rPr>
          <w:rFonts w:eastAsia="Calibri" w:cs="Tahoma"/>
          <w:b/>
          <w:bCs/>
        </w:rPr>
        <w:t>.</w:t>
      </w:r>
    </w:p>
    <w:p w14:paraId="5EBE41D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16538866" w14:textId="0E1A1CD4" w:rsidR="007A0764" w:rsidRPr="00B34703" w:rsidRDefault="007A0764" w:rsidP="007A0764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Naručitelj se obvezuje uplatiti Izvršitelju ugovorene postotne financijske iznose od ugovorene cijene nakon ispostavljenog računa u roku 30 dana u </w:t>
      </w:r>
      <w:r w:rsidR="00C0679A">
        <w:rPr>
          <w:rFonts w:eastAsia="Calibri" w:cs="Tahoma"/>
        </w:rPr>
        <w:t>četiri</w:t>
      </w:r>
      <w:r w:rsidRPr="00B34703">
        <w:rPr>
          <w:rFonts w:eastAsia="Calibri" w:cs="Tahoma"/>
        </w:rPr>
        <w:t xml:space="preserve"> </w:t>
      </w:r>
      <w:r w:rsidR="00DD740B">
        <w:rPr>
          <w:rFonts w:eastAsia="Calibri" w:cs="Tahoma"/>
        </w:rPr>
        <w:t>faz</w:t>
      </w:r>
      <w:r w:rsidR="00C0679A">
        <w:rPr>
          <w:rFonts w:eastAsia="Calibri" w:cs="Tahoma"/>
        </w:rPr>
        <w:t>e</w:t>
      </w:r>
      <w:r w:rsidR="00DD740B">
        <w:rPr>
          <w:rFonts w:eastAsia="Calibri" w:cs="Tahoma"/>
        </w:rPr>
        <w:t xml:space="preserve"> plaćanja</w:t>
      </w:r>
      <w:r w:rsidRPr="00B34703">
        <w:rPr>
          <w:rFonts w:eastAsia="Calibri" w:cs="Tahoma"/>
        </w:rPr>
        <w:t>:</w:t>
      </w:r>
    </w:p>
    <w:p w14:paraId="1DA46CC6" w14:textId="54C41F18" w:rsidR="007A0764" w:rsidRPr="00AD3AD9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AD3AD9">
        <w:rPr>
          <w:rFonts w:eastAsia="Calibri" w:cs="Tahoma"/>
        </w:rPr>
        <w:t xml:space="preserve">prva </w:t>
      </w:r>
      <w:r w:rsidR="00DD740B" w:rsidRPr="00AD3AD9">
        <w:rPr>
          <w:rFonts w:cstheme="minorHAnsi"/>
        </w:rPr>
        <w:t>faza</w:t>
      </w:r>
      <w:r w:rsidR="00DD740B" w:rsidRPr="00AD3AD9">
        <w:rPr>
          <w:rFonts w:cstheme="minorHAnsi"/>
          <w:color w:val="003764"/>
        </w:rPr>
        <w:t xml:space="preserve"> </w:t>
      </w:r>
      <w:r w:rsidRPr="00AD3AD9">
        <w:rPr>
          <w:rFonts w:eastAsia="Calibri" w:cs="Tahoma"/>
        </w:rPr>
        <w:t>nakon isporučenih prvih 500 kartica prevedenog teksta u iznosu od 2</w:t>
      </w:r>
      <w:r w:rsidR="00C0679A" w:rsidRPr="00AD3AD9">
        <w:rPr>
          <w:rFonts w:eastAsia="Calibri" w:cs="Tahoma"/>
        </w:rPr>
        <w:t>5</w:t>
      </w:r>
      <w:r w:rsidRPr="00AD3AD9">
        <w:rPr>
          <w:rFonts w:eastAsia="Calibri" w:cs="Tahoma"/>
        </w:rPr>
        <w:t>% ugovorene cijene</w:t>
      </w:r>
    </w:p>
    <w:p w14:paraId="47EDB8DA" w14:textId="5D9EA153" w:rsidR="007A0764" w:rsidRPr="00AD3AD9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AD3AD9">
        <w:rPr>
          <w:rFonts w:eastAsia="Calibri" w:cs="Tahoma"/>
        </w:rPr>
        <w:t xml:space="preserve">druga </w:t>
      </w:r>
      <w:r w:rsidR="00DD740B" w:rsidRPr="00AD3AD9">
        <w:rPr>
          <w:rFonts w:eastAsia="Calibri" w:cs="Tahoma"/>
        </w:rPr>
        <w:t xml:space="preserve">faza </w:t>
      </w:r>
      <w:r w:rsidRPr="00AD3AD9">
        <w:rPr>
          <w:rFonts w:eastAsia="Calibri" w:cs="Tahoma"/>
        </w:rPr>
        <w:t>nakon isporučenih sljedećih 500 kartica prevedenog teksta u iznosu od 2</w:t>
      </w:r>
      <w:r w:rsidR="00C0679A" w:rsidRPr="00AD3AD9">
        <w:rPr>
          <w:rFonts w:eastAsia="Calibri" w:cs="Tahoma"/>
        </w:rPr>
        <w:t>5</w:t>
      </w:r>
      <w:r w:rsidRPr="00AD3AD9">
        <w:rPr>
          <w:rFonts w:eastAsia="Calibri" w:cs="Tahoma"/>
        </w:rPr>
        <w:t>% ugovorene cijene</w:t>
      </w:r>
    </w:p>
    <w:p w14:paraId="05D963A2" w14:textId="71966776" w:rsidR="007A0764" w:rsidRPr="00AD3AD9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AD3AD9">
        <w:rPr>
          <w:rFonts w:eastAsia="Calibri" w:cs="Tahoma"/>
        </w:rPr>
        <w:t xml:space="preserve">treća </w:t>
      </w:r>
      <w:r w:rsidR="00DD740B" w:rsidRPr="00AD3AD9">
        <w:rPr>
          <w:rFonts w:eastAsia="Calibri" w:cs="Tahoma"/>
        </w:rPr>
        <w:t xml:space="preserve">faza </w:t>
      </w:r>
      <w:r w:rsidRPr="00AD3AD9">
        <w:rPr>
          <w:rFonts w:eastAsia="Calibri" w:cs="Tahoma"/>
        </w:rPr>
        <w:t>nakon isporučenih sljedećih 500 kartica prevedenog teksta u iznosu od 2</w:t>
      </w:r>
      <w:r w:rsidR="00C0679A" w:rsidRPr="00AD3AD9">
        <w:rPr>
          <w:rFonts w:eastAsia="Calibri" w:cs="Tahoma"/>
        </w:rPr>
        <w:t>5</w:t>
      </w:r>
      <w:r w:rsidRPr="00AD3AD9">
        <w:rPr>
          <w:rFonts w:eastAsia="Calibri" w:cs="Tahoma"/>
        </w:rPr>
        <w:t>% ugovorene cijene</w:t>
      </w:r>
    </w:p>
    <w:p w14:paraId="7FCFE88F" w14:textId="165C4A30" w:rsidR="007A0764" w:rsidRPr="00AD3AD9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AD3AD9">
        <w:rPr>
          <w:rFonts w:eastAsia="Calibri" w:cs="Tahoma"/>
        </w:rPr>
        <w:t xml:space="preserve">četvrta </w:t>
      </w:r>
      <w:r w:rsidR="00DD740B" w:rsidRPr="00AD3AD9">
        <w:rPr>
          <w:rFonts w:eastAsia="Calibri" w:cs="Tahoma"/>
        </w:rPr>
        <w:t xml:space="preserve">faza </w:t>
      </w:r>
      <w:r w:rsidRPr="00AD3AD9">
        <w:rPr>
          <w:rFonts w:eastAsia="Calibri" w:cs="Tahoma"/>
        </w:rPr>
        <w:t>nakon isporučenih sljedećih 500 kartica prevedenog teksta u iznosu od 2</w:t>
      </w:r>
      <w:r w:rsidR="00C0679A" w:rsidRPr="00AD3AD9">
        <w:rPr>
          <w:rFonts w:eastAsia="Calibri" w:cs="Tahoma"/>
        </w:rPr>
        <w:t>5</w:t>
      </w:r>
      <w:r w:rsidRPr="00AD3AD9">
        <w:rPr>
          <w:rFonts w:eastAsia="Calibri" w:cs="Tahoma"/>
        </w:rPr>
        <w:t>% ugovorene cijene</w:t>
      </w:r>
    </w:p>
    <w:p w14:paraId="2024CA64" w14:textId="77777777" w:rsidR="007A0764" w:rsidRDefault="007A0764" w:rsidP="007A0764">
      <w:pPr>
        <w:spacing w:after="0" w:line="240" w:lineRule="auto"/>
        <w:jc w:val="both"/>
        <w:rPr>
          <w:rFonts w:eastAsia="Calibri" w:cs="Tahoma"/>
          <w:strike/>
          <w:color w:val="FF0000"/>
        </w:rPr>
      </w:pPr>
    </w:p>
    <w:p w14:paraId="7DC7F116" w14:textId="54321A78" w:rsidR="00DA7FBD" w:rsidRPr="00AD3AD9" w:rsidRDefault="009B396F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Faktura</w:t>
      </w:r>
      <w:r w:rsidR="007A0764" w:rsidRPr="00B34703">
        <w:rPr>
          <w:rFonts w:eastAsia="Calibri" w:cs="Tahoma"/>
        </w:rPr>
        <w:t xml:space="preserve"> za isplatu svake rate</w:t>
      </w:r>
      <w:r w:rsidRPr="00B34703">
        <w:rPr>
          <w:rFonts w:eastAsia="Calibri" w:cs="Tahoma"/>
        </w:rPr>
        <w:t xml:space="preserve"> mora sadržavati specifikaciju prijevoda i lekture: naziv</w:t>
      </w:r>
      <w:r w:rsidR="00427366">
        <w:rPr>
          <w:rFonts w:eastAsia="Calibri" w:cs="Tahoma"/>
        </w:rPr>
        <w:t>e</w:t>
      </w:r>
      <w:r w:rsidRPr="00B34703">
        <w:rPr>
          <w:rFonts w:eastAsia="Calibri" w:cs="Tahoma"/>
        </w:rPr>
        <w:t xml:space="preserve"> tekst</w:t>
      </w:r>
      <w:r w:rsidR="00427366">
        <w:rPr>
          <w:rFonts w:eastAsia="Calibri" w:cs="Tahoma"/>
        </w:rPr>
        <w:t>ov</w:t>
      </w:r>
      <w:r w:rsidRPr="00B34703">
        <w:rPr>
          <w:rFonts w:eastAsia="Calibri" w:cs="Tahoma"/>
        </w:rPr>
        <w:t xml:space="preserve">a, </w:t>
      </w:r>
      <w:r w:rsidR="003D567E" w:rsidRPr="00B34703">
        <w:rPr>
          <w:rFonts w:eastAsia="Calibri" w:cs="Tahoma"/>
        </w:rPr>
        <w:t>jezik</w:t>
      </w:r>
      <w:r w:rsidR="00427366">
        <w:rPr>
          <w:rFonts w:eastAsia="Calibri" w:cs="Tahoma"/>
        </w:rPr>
        <w:t>e</w:t>
      </w:r>
      <w:r w:rsidR="003D567E" w:rsidRPr="00B34703">
        <w:rPr>
          <w:rFonts w:eastAsia="Calibri" w:cs="Tahoma"/>
        </w:rPr>
        <w:t xml:space="preserve"> na koj</w:t>
      </w:r>
      <w:r w:rsidR="00427366">
        <w:rPr>
          <w:rFonts w:eastAsia="Calibri" w:cs="Tahoma"/>
        </w:rPr>
        <w:t>e</w:t>
      </w:r>
      <w:r w:rsidR="003D567E" w:rsidRPr="00B34703">
        <w:rPr>
          <w:rFonts w:eastAsia="Calibri" w:cs="Tahoma"/>
        </w:rPr>
        <w:t xml:space="preserve"> se prevodilo, </w:t>
      </w:r>
      <w:r w:rsidRPr="00B34703">
        <w:rPr>
          <w:rFonts w:eastAsia="Calibri" w:cs="Tahoma"/>
        </w:rPr>
        <w:t>broj kartica, datum narudžbe, ime i prezime osobe koja je naručila prijevod i presliku narudžbenice od strane naručitelja</w:t>
      </w:r>
      <w:r w:rsidR="00327368" w:rsidRPr="00B34703">
        <w:rPr>
          <w:rFonts w:eastAsia="Calibri" w:cs="Tahoma"/>
        </w:rPr>
        <w:t>, te ime i prezime prevoditelja</w:t>
      </w:r>
      <w:r w:rsidRPr="00B34703">
        <w:rPr>
          <w:rFonts w:eastAsia="Calibri" w:cs="Tahoma"/>
        </w:rPr>
        <w:t xml:space="preserve">. </w:t>
      </w:r>
      <w:r w:rsidR="005C35D1" w:rsidRPr="00AD3AD9">
        <w:rPr>
          <w:rFonts w:eastAsia="Calibri" w:cs="Tahoma"/>
        </w:rPr>
        <w:t>Dodatno je</w:t>
      </w:r>
      <w:r w:rsidR="00D50A60" w:rsidRPr="00AD3AD9">
        <w:rPr>
          <w:rFonts w:eastAsia="Calibri" w:cs="Tahoma"/>
        </w:rPr>
        <w:t xml:space="preserve"> </w:t>
      </w:r>
      <w:r w:rsidR="005C35D1" w:rsidRPr="00AD3AD9">
        <w:rPr>
          <w:rFonts w:eastAsia="Calibri" w:cs="Tahoma"/>
        </w:rPr>
        <w:t xml:space="preserve">na svakom računu potrebno navesti </w:t>
      </w:r>
      <w:r w:rsidR="00D50A60" w:rsidRPr="00AD3AD9">
        <w:rPr>
          <w:rFonts w:eastAsia="Calibri" w:cs="Tahoma"/>
        </w:rPr>
        <w:t>i „</w:t>
      </w:r>
      <w:r w:rsidR="0014389A" w:rsidRPr="00AD3AD9">
        <w:rPr>
          <w:rFonts w:eastAsia="Calibri" w:cs="Tahoma"/>
        </w:rPr>
        <w:t xml:space="preserve">HDT – </w:t>
      </w:r>
      <w:r w:rsidR="008B008B" w:rsidRPr="00AD3AD9">
        <w:rPr>
          <w:rFonts w:cstheme="minorHAnsi"/>
          <w:i/>
        </w:rPr>
        <w:t>ESF - Usluge prijevoda sučelja mobilne aplikacije</w:t>
      </w:r>
      <w:r w:rsidR="00427366" w:rsidRPr="00AD3AD9">
        <w:rPr>
          <w:rFonts w:cstheme="minorHAnsi"/>
          <w:i/>
        </w:rPr>
        <w:t xml:space="preserve"> – faza 1/2/3/4*</w:t>
      </w:r>
      <w:r w:rsidR="00D50A60" w:rsidRPr="00AD3AD9">
        <w:rPr>
          <w:rFonts w:eastAsia="Calibri" w:cs="Tahoma"/>
        </w:rPr>
        <w:t>“</w:t>
      </w:r>
      <w:r w:rsidR="00DA7FBD" w:rsidRPr="00AD3AD9">
        <w:rPr>
          <w:rFonts w:eastAsia="Calibri" w:cs="Tahoma"/>
        </w:rPr>
        <w:t>.</w:t>
      </w:r>
    </w:p>
    <w:p w14:paraId="6B6972D0" w14:textId="6DB6D2BF" w:rsidR="00427366" w:rsidRPr="00D9713E" w:rsidRDefault="00427366" w:rsidP="00D9713E">
      <w:pPr>
        <w:pStyle w:val="ListParagraph"/>
        <w:ind w:left="360"/>
        <w:jc w:val="both"/>
        <w:rPr>
          <w:rFonts w:cstheme="minorHAnsi"/>
          <w:i/>
          <w:iCs/>
        </w:rPr>
      </w:pPr>
      <w:r w:rsidRPr="00AD3AD9">
        <w:rPr>
          <w:rFonts w:cstheme="minorHAnsi"/>
          <w:i/>
          <w:iCs/>
        </w:rPr>
        <w:t>*navesti naziv pripadajuće faze</w:t>
      </w:r>
    </w:p>
    <w:p w14:paraId="07BB75BA" w14:textId="77777777" w:rsidR="00DA7FBD" w:rsidRPr="00B34703" w:rsidRDefault="00DA7FBD" w:rsidP="00F72C41">
      <w:pPr>
        <w:spacing w:after="0" w:line="240" w:lineRule="auto"/>
        <w:jc w:val="both"/>
        <w:rPr>
          <w:rFonts w:eastAsia="Calibri" w:cs="Tahoma"/>
        </w:rPr>
      </w:pPr>
    </w:p>
    <w:p w14:paraId="43F01963" w14:textId="21020600" w:rsidR="00A54DB4" w:rsidRPr="00F72C41" w:rsidRDefault="00DA7FBD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lastRenderedPageBreak/>
        <w:t>Izvršitelj mora voditi evidenciju ukupnog broja prevedenih kartica za svaki pojedini jezik kako bi se u svakom trenutku znalo koliko kartica preostaje do ukupne isporuke definirane Ugovorom.</w:t>
      </w:r>
      <w:r w:rsidR="006809C0">
        <w:rPr>
          <w:rFonts w:eastAsia="Calibri" w:cs="Tahoma"/>
        </w:rPr>
        <w:t xml:space="preserve"> Plaćanje predujma je isključeno.</w:t>
      </w:r>
    </w:p>
    <w:p w14:paraId="6D0ACDB8" w14:textId="77777777" w:rsidR="008B4382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702F51AB" w14:textId="77777777" w:rsidR="00D9713E" w:rsidRDefault="00D9713E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282F51E" w14:textId="19BFDA88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0</w:t>
      </w:r>
      <w:r w:rsidR="002C3D6B" w:rsidRPr="00FB1F96">
        <w:rPr>
          <w:rFonts w:eastAsia="Calibri" w:cs="Tahoma"/>
          <w:b/>
          <w:bCs/>
        </w:rPr>
        <w:t>.</w:t>
      </w:r>
    </w:p>
    <w:p w14:paraId="050261AF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476A2BA0" w14:textId="77777777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Naručitelj se obvezuje u roku 30 dana od primitka računa prekontrolirati isti i izvršiti uplatu Izvršitelju prema ispostavljenom računu.</w:t>
      </w:r>
    </w:p>
    <w:p w14:paraId="4F1863AE" w14:textId="77777777" w:rsidR="008B4382" w:rsidRPr="00FB1F96" w:rsidRDefault="008B4382" w:rsidP="002C3D6B">
      <w:pPr>
        <w:spacing w:after="0" w:line="240" w:lineRule="auto"/>
        <w:jc w:val="both"/>
        <w:rPr>
          <w:rFonts w:eastAsia="Calibri" w:cs="Tahoma"/>
        </w:rPr>
      </w:pPr>
    </w:p>
    <w:p w14:paraId="75B4D9C8" w14:textId="47AAE1CF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1</w:t>
      </w:r>
      <w:r w:rsidR="002C3D6B" w:rsidRPr="00FB1F96">
        <w:rPr>
          <w:rFonts w:eastAsia="Calibri" w:cs="Tahoma"/>
          <w:b/>
          <w:bCs/>
        </w:rPr>
        <w:t>.</w:t>
      </w:r>
    </w:p>
    <w:p w14:paraId="3613CA1D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303D8923" w14:textId="6804A8C1" w:rsidR="008E7645" w:rsidRPr="003F02DE" w:rsidRDefault="003F02DE" w:rsidP="00623F8D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Ovaj Ugovor se sklapa </w:t>
      </w:r>
      <w:r w:rsidR="007C13FC" w:rsidRPr="00B34703">
        <w:rPr>
          <w:rFonts w:eastAsia="Calibri" w:cs="Tahoma"/>
        </w:rPr>
        <w:t>zaključno</w:t>
      </w:r>
      <w:r w:rsidR="00014804" w:rsidRPr="00B34703">
        <w:rPr>
          <w:rFonts w:eastAsia="Calibri" w:cs="Tahoma"/>
        </w:rPr>
        <w:t xml:space="preserve"> </w:t>
      </w:r>
      <w:r w:rsidR="007C13FC" w:rsidRPr="000923D8">
        <w:rPr>
          <w:rFonts w:eastAsia="Calibri" w:cs="Tahoma"/>
        </w:rPr>
        <w:t>do</w:t>
      </w:r>
      <w:r w:rsidR="009B396F" w:rsidRPr="000923D8">
        <w:rPr>
          <w:rFonts w:eastAsia="Calibri" w:cs="Tahoma"/>
        </w:rPr>
        <w:t xml:space="preserve"> </w:t>
      </w:r>
      <w:r w:rsidR="00402FEC" w:rsidRPr="00C23CC0">
        <w:rPr>
          <w:rFonts w:eastAsia="Calibri" w:cs="Tahoma"/>
        </w:rPr>
        <w:t>0</w:t>
      </w:r>
      <w:r w:rsidR="00467D6F" w:rsidRPr="00C23CC0">
        <w:rPr>
          <w:rFonts w:eastAsia="Calibri" w:cs="Tahoma"/>
        </w:rPr>
        <w:t>6</w:t>
      </w:r>
      <w:r w:rsidR="00130C4B" w:rsidRPr="00C23CC0">
        <w:rPr>
          <w:rFonts w:eastAsia="Calibri" w:cs="Tahoma"/>
        </w:rPr>
        <w:t>.</w:t>
      </w:r>
      <w:r w:rsidR="00402FEC" w:rsidRPr="00C23CC0">
        <w:rPr>
          <w:rFonts w:eastAsia="Calibri" w:cs="Tahoma"/>
        </w:rPr>
        <w:t>09</w:t>
      </w:r>
      <w:r w:rsidR="00493227" w:rsidRPr="00C23CC0">
        <w:rPr>
          <w:rFonts w:eastAsia="Calibri" w:cs="Tahoma"/>
        </w:rPr>
        <w:t>.</w:t>
      </w:r>
      <w:r w:rsidR="00130C4B" w:rsidRPr="00C23CC0">
        <w:rPr>
          <w:rFonts w:eastAsia="Calibri" w:cs="Tahoma"/>
        </w:rPr>
        <w:t>20</w:t>
      </w:r>
      <w:r w:rsidR="00493227" w:rsidRPr="00C23CC0">
        <w:rPr>
          <w:rFonts w:eastAsia="Calibri" w:cs="Tahoma"/>
        </w:rPr>
        <w:t>21</w:t>
      </w:r>
      <w:r w:rsidR="00130C4B" w:rsidRPr="00C23CC0">
        <w:rPr>
          <w:rFonts w:eastAsia="Calibri" w:cs="Tahoma"/>
        </w:rPr>
        <w:t>.,</w:t>
      </w:r>
      <w:r w:rsidR="00130C4B" w:rsidRPr="00B34703">
        <w:rPr>
          <w:rFonts w:eastAsia="Calibri" w:cs="Tahoma"/>
        </w:rPr>
        <w:t xml:space="preserve"> odnosno</w:t>
      </w:r>
      <w:r w:rsidR="00CB2922">
        <w:rPr>
          <w:rFonts w:eastAsia="Calibri" w:cs="Tahoma"/>
        </w:rPr>
        <w:t xml:space="preserve"> </w:t>
      </w:r>
      <w:r w:rsidR="00CB2922" w:rsidRPr="00CB2922">
        <w:rPr>
          <w:rFonts w:eastAsia="Calibri" w:cs="Tahoma"/>
        </w:rPr>
        <w:t xml:space="preserve">završava sukladno završetku projekta Hrvatski digitalni turizam – </w:t>
      </w:r>
      <w:proofErr w:type="spellStart"/>
      <w:r w:rsidR="00CB2922" w:rsidRPr="00CB2922">
        <w:rPr>
          <w:rFonts w:eastAsia="Calibri" w:cs="Tahoma"/>
        </w:rPr>
        <w:t>e-Turizam</w:t>
      </w:r>
      <w:proofErr w:type="spellEnd"/>
      <w:r w:rsidR="00CB2922" w:rsidRPr="00CB2922">
        <w:rPr>
          <w:rFonts w:eastAsia="Calibri" w:cs="Tahoma"/>
        </w:rPr>
        <w:t>, koji se financira iz Europskog socijalnog fonda (ESF)</w:t>
      </w:r>
      <w:r w:rsidR="00D6423E">
        <w:rPr>
          <w:rFonts w:eastAsia="Calibri" w:cs="Tahoma"/>
        </w:rPr>
        <w:t xml:space="preserve"> te se u slučaju prolongacije datum</w:t>
      </w:r>
      <w:r w:rsidR="00E6730F">
        <w:rPr>
          <w:rFonts w:eastAsia="Calibri" w:cs="Tahoma"/>
        </w:rPr>
        <w:t>a</w:t>
      </w:r>
      <w:r w:rsidR="00D6423E">
        <w:rPr>
          <w:rFonts w:eastAsia="Calibri" w:cs="Tahoma"/>
        </w:rPr>
        <w:t xml:space="preserve"> završetka projekta produljuje do novog datuma koji je određen kao kraj projekta u dijelu koji se financira iz ESF-a.</w:t>
      </w:r>
    </w:p>
    <w:p w14:paraId="4885BAA8" w14:textId="4D5692E0" w:rsidR="00556151" w:rsidRDefault="00556151" w:rsidP="00623F8D">
      <w:pPr>
        <w:spacing w:after="0" w:line="240" w:lineRule="auto"/>
        <w:jc w:val="both"/>
        <w:rPr>
          <w:rFonts w:eastAsia="Calibri" w:cs="Tahoma"/>
        </w:rPr>
      </w:pPr>
    </w:p>
    <w:p w14:paraId="01214450" w14:textId="77777777" w:rsidR="00D6423E" w:rsidRPr="00D6423E" w:rsidRDefault="00D6423E" w:rsidP="00D6423E">
      <w:pPr>
        <w:spacing w:after="0" w:line="240" w:lineRule="auto"/>
        <w:jc w:val="both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Ugovorne strane imaju pravo na produženje rokova u sljedećim slučajevima:</w:t>
      </w:r>
    </w:p>
    <w:p w14:paraId="7446546D" w14:textId="77777777" w:rsidR="00D6423E" w:rsidRPr="00D6423E" w:rsidRDefault="00D6423E" w:rsidP="00D6423E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uslijed nastupa više sile,</w:t>
      </w:r>
    </w:p>
    <w:p w14:paraId="4921CF9C" w14:textId="77777777" w:rsidR="00D6423E" w:rsidRPr="00D6423E" w:rsidRDefault="00D6423E" w:rsidP="00D6423E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uslijed mjera predviđenih aktima državnih tijela,</w:t>
      </w:r>
    </w:p>
    <w:p w14:paraId="31267C59" w14:textId="77777777" w:rsidR="00D6423E" w:rsidRPr="00D6423E" w:rsidRDefault="00D6423E" w:rsidP="00D6423E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uslijed pisanog zahtjeva Naručitelja za prekidom usluga,</w:t>
      </w:r>
    </w:p>
    <w:p w14:paraId="2C7D32A8" w14:textId="77777777" w:rsidR="00D6423E" w:rsidRPr="00D6423E" w:rsidRDefault="00D6423E" w:rsidP="00D6423E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uslijed pisanog zahtjeva Naručitelja za izvršenje dodatnih radova koje je naknadno ustanovio, a neophodni su za izvršenje ugovorne obveze u cijelosti</w:t>
      </w:r>
    </w:p>
    <w:p w14:paraId="5A0D2614" w14:textId="77777777" w:rsidR="00D6423E" w:rsidRPr="00D6423E" w:rsidRDefault="00D6423E" w:rsidP="00D6423E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6423E">
        <w:rPr>
          <w:rFonts w:eastAsia="Times New Roman" w:cstheme="minorHAnsi"/>
        </w:rPr>
        <w:t>u ostalim slučajevima predviđenim Ugovorom.</w:t>
      </w:r>
    </w:p>
    <w:p w14:paraId="17D8AE9F" w14:textId="3DB7D27C" w:rsidR="00556151" w:rsidRDefault="00556151" w:rsidP="00556151">
      <w:pPr>
        <w:spacing w:after="0" w:line="240" w:lineRule="auto"/>
        <w:rPr>
          <w:rFonts w:eastAsia="Calibri" w:cs="Tahoma"/>
          <w:b/>
          <w:bCs/>
        </w:rPr>
      </w:pPr>
    </w:p>
    <w:p w14:paraId="5012B284" w14:textId="6D3D5BC8" w:rsidR="00D6423E" w:rsidRPr="00D6423E" w:rsidRDefault="00D6423E" w:rsidP="00556151">
      <w:pPr>
        <w:spacing w:after="0" w:line="240" w:lineRule="auto"/>
        <w:rPr>
          <w:rFonts w:eastAsia="Calibri" w:cs="Tahoma"/>
        </w:rPr>
      </w:pPr>
      <w:r w:rsidRPr="00D6423E">
        <w:rPr>
          <w:rFonts w:eastAsia="Calibri" w:cs="Tahoma"/>
        </w:rPr>
        <w:t xml:space="preserve">Izvršitelj i Naručitelj imaju pravo na dogovorno produženje roka isporuke u slučaju produljenja trajanja razdoblja provedbe projekta Hrvatski digitalni turizam - </w:t>
      </w:r>
      <w:proofErr w:type="spellStart"/>
      <w:r w:rsidRPr="00D6423E">
        <w:rPr>
          <w:rFonts w:eastAsia="Calibri" w:cs="Tahoma"/>
        </w:rPr>
        <w:t>e-Turizam</w:t>
      </w:r>
      <w:proofErr w:type="spellEnd"/>
      <w:r w:rsidRPr="00D6423E">
        <w:rPr>
          <w:rFonts w:eastAsia="Calibri" w:cs="Tahoma"/>
        </w:rPr>
        <w:t xml:space="preserve"> (Ugovor o dodjeli bespovratnih sredstava, kodni broj UP.04.1.1.12.0001.), a posebice vezano uz okolnosti primjene restriktivnih mjera radi sprečavanja širenja bolesti COVID-19.</w:t>
      </w:r>
    </w:p>
    <w:p w14:paraId="65F6E9A9" w14:textId="77777777" w:rsidR="00D6423E" w:rsidRDefault="00D6423E" w:rsidP="00556151">
      <w:pPr>
        <w:spacing w:after="0" w:line="240" w:lineRule="auto"/>
        <w:rPr>
          <w:rFonts w:eastAsia="Calibri" w:cs="Tahoma"/>
          <w:b/>
          <w:bCs/>
        </w:rPr>
      </w:pPr>
    </w:p>
    <w:p w14:paraId="3FB5230F" w14:textId="2019C649" w:rsidR="002C3D6B" w:rsidRPr="00FB1F96" w:rsidRDefault="008B4382" w:rsidP="00556151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2</w:t>
      </w:r>
      <w:r w:rsidR="002C3D6B" w:rsidRPr="00FB1F96">
        <w:rPr>
          <w:rFonts w:eastAsia="Calibri" w:cs="Tahoma"/>
          <w:b/>
          <w:bCs/>
        </w:rPr>
        <w:t>.</w:t>
      </w:r>
    </w:p>
    <w:p w14:paraId="230EDFBA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3BEDFC5A" w14:textId="77777777" w:rsidR="00D6423E" w:rsidRDefault="00D6423E" w:rsidP="00D6423E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U slučaju kršenja odredbi ovog ugovora Hrvatska turistička zajednica može jednostrano raskinuti ugovor uz otkazni rok od 30 dana.</w:t>
      </w:r>
    </w:p>
    <w:p w14:paraId="2759D285" w14:textId="77777777" w:rsidR="00D6423E" w:rsidRDefault="00D6423E" w:rsidP="002C3D6B">
      <w:pPr>
        <w:spacing w:after="0" w:line="240" w:lineRule="auto"/>
        <w:jc w:val="both"/>
        <w:rPr>
          <w:rFonts w:eastAsia="Calibri" w:cs="Tahoma"/>
        </w:rPr>
      </w:pPr>
    </w:p>
    <w:p w14:paraId="0CA99DEB" w14:textId="3374EAA0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Sve eventualne nesporazume </w:t>
      </w:r>
      <w:r w:rsidR="007C13FC">
        <w:rPr>
          <w:rFonts w:eastAsia="Calibri" w:cs="Tahoma"/>
        </w:rPr>
        <w:t xml:space="preserve">ugovorne </w:t>
      </w:r>
      <w:r w:rsidRPr="00FB1F96">
        <w:rPr>
          <w:rFonts w:eastAsia="Calibri" w:cs="Tahoma"/>
        </w:rPr>
        <w:t>strane obvezuju prvenstveno sporazumno rješavati</w:t>
      </w:r>
      <w:r w:rsidR="008E7645">
        <w:rPr>
          <w:rFonts w:eastAsia="Calibri" w:cs="Tahoma"/>
        </w:rPr>
        <w:t>, a ako</w:t>
      </w:r>
      <w:r w:rsidRPr="00FB1F96">
        <w:rPr>
          <w:rFonts w:eastAsia="Calibri" w:cs="Tahoma"/>
        </w:rPr>
        <w:t xml:space="preserve"> to ne bude  moguće nadležan je sud u Zagrebu.</w:t>
      </w:r>
    </w:p>
    <w:p w14:paraId="6497A6D0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8E76F20" w14:textId="6E462492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3</w:t>
      </w:r>
      <w:r w:rsidR="002C3D6B" w:rsidRPr="00FB1F96">
        <w:rPr>
          <w:rFonts w:eastAsia="Calibri" w:cs="Tahoma"/>
          <w:b/>
          <w:bCs/>
        </w:rPr>
        <w:t>.</w:t>
      </w:r>
    </w:p>
    <w:p w14:paraId="519EF83D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AA61F4A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Stranke su suglasne s odredbama ovog Ugovora, te ga u znak toga potpisuju. </w:t>
      </w:r>
    </w:p>
    <w:p w14:paraId="74951D50" w14:textId="77777777" w:rsidR="00BD47F3" w:rsidRPr="00FB1F96" w:rsidRDefault="00BD47F3" w:rsidP="002C3D6B">
      <w:pPr>
        <w:spacing w:after="0" w:line="240" w:lineRule="auto"/>
        <w:jc w:val="both"/>
        <w:rPr>
          <w:rFonts w:eastAsia="Calibri" w:cs="Tahoma"/>
        </w:rPr>
      </w:pPr>
    </w:p>
    <w:p w14:paraId="179282BF" w14:textId="13F5DA45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4</w:t>
      </w:r>
      <w:r w:rsidR="002C3D6B" w:rsidRPr="00FB1F96">
        <w:rPr>
          <w:rFonts w:eastAsia="Calibri" w:cs="Tahoma"/>
        </w:rPr>
        <w:t>.</w:t>
      </w:r>
    </w:p>
    <w:p w14:paraId="6AAE967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80015E7" w14:textId="1E8EB97A" w:rsidR="000E5B8C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Ovaj Ugovor je sastavljen u 2 (dva) primjerka, za svaku stranku po 1 (jedan).</w:t>
      </w:r>
    </w:p>
    <w:p w14:paraId="5A2D95F1" w14:textId="77777777" w:rsidR="000E5B8C" w:rsidRPr="00FB1F96" w:rsidRDefault="000E5B8C" w:rsidP="002C3D6B">
      <w:pPr>
        <w:spacing w:after="0" w:line="240" w:lineRule="auto"/>
        <w:jc w:val="both"/>
        <w:rPr>
          <w:rFonts w:eastAsia="Calibri" w:cs="Tahoma"/>
        </w:rPr>
      </w:pPr>
    </w:p>
    <w:p w14:paraId="65F1BDDE" w14:textId="20D4FEB5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63C1842" w14:textId="77777777" w:rsidR="000F4803" w:rsidRPr="00FB1F96" w:rsidRDefault="000F4803" w:rsidP="002C3D6B">
      <w:pPr>
        <w:spacing w:after="0" w:line="240" w:lineRule="auto"/>
        <w:jc w:val="both"/>
        <w:rPr>
          <w:rFonts w:eastAsia="Calibri" w:cs="Tahoma"/>
        </w:rPr>
      </w:pPr>
    </w:p>
    <w:p w14:paraId="060DE95C" w14:textId="77777777" w:rsidR="002C3D6B" w:rsidRPr="0093034E" w:rsidRDefault="002C3D6B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 xml:space="preserve">HRVATSKA TURISTIČKA ZAJEDNICA                          </w:t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_________</w:t>
      </w:r>
    </w:p>
    <w:p w14:paraId="77073D97" w14:textId="77777777" w:rsidR="00014804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107ED48C" w14:textId="77777777" w:rsidR="00014804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5EBE1DA0" w14:textId="6BD2C93B" w:rsidR="009D1CFB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_____________________________</w:t>
      </w:r>
    </w:p>
    <w:p w14:paraId="3E836D99" w14:textId="77777777" w:rsidR="002C3D6B" w:rsidRPr="00FB1F96" w:rsidRDefault="00D50334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 xml:space="preserve">mr. </w:t>
      </w:r>
      <w:proofErr w:type="spellStart"/>
      <w:r>
        <w:rPr>
          <w:rFonts w:eastAsia="Calibri" w:cs="Tahoma"/>
          <w:b/>
          <w:bCs/>
        </w:rPr>
        <w:t>sc</w:t>
      </w:r>
      <w:proofErr w:type="spellEnd"/>
      <w:r>
        <w:rPr>
          <w:rFonts w:eastAsia="Calibri" w:cs="Tahoma"/>
          <w:b/>
          <w:bCs/>
        </w:rPr>
        <w:t>. Kristjan Staničić</w:t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____</w:t>
      </w:r>
    </w:p>
    <w:p w14:paraId="36F3B989" w14:textId="145D2959" w:rsidR="007B5C4D" w:rsidRPr="00014804" w:rsidRDefault="008E7645" w:rsidP="00014804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 xml:space="preserve">direktor </w:t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</w:t>
      </w:r>
    </w:p>
    <w:sectPr w:rsidR="007B5C4D" w:rsidRPr="00014804" w:rsidSect="000F4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311"/>
    <w:multiLevelType w:val="hybridMultilevel"/>
    <w:tmpl w:val="00B0BA5A"/>
    <w:lvl w:ilvl="0" w:tplc="041A0011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631854"/>
    <w:multiLevelType w:val="hybridMultilevel"/>
    <w:tmpl w:val="FDA8D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081B"/>
    <w:multiLevelType w:val="hybridMultilevel"/>
    <w:tmpl w:val="2A08D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176"/>
    <w:multiLevelType w:val="hybridMultilevel"/>
    <w:tmpl w:val="2C542206"/>
    <w:lvl w:ilvl="0" w:tplc="F58208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D5260"/>
    <w:multiLevelType w:val="hybridMultilevel"/>
    <w:tmpl w:val="CA34B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938EB"/>
    <w:multiLevelType w:val="hybridMultilevel"/>
    <w:tmpl w:val="D036637E"/>
    <w:lvl w:ilvl="0" w:tplc="F5BA7214">
      <w:numFmt w:val="bullet"/>
      <w:lvlText w:val=""/>
      <w:lvlJc w:val="left"/>
      <w:pPr>
        <w:ind w:left="720" w:hanging="360"/>
      </w:pPr>
      <w:rPr>
        <w:rFonts w:ascii="SymbolMT" w:eastAsia="SymbolMT" w:hAnsi="LucidaSansUnicode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470D"/>
    <w:multiLevelType w:val="hybridMultilevel"/>
    <w:tmpl w:val="FC3E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83231"/>
    <w:multiLevelType w:val="hybridMultilevel"/>
    <w:tmpl w:val="8396B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249C"/>
    <w:multiLevelType w:val="hybridMultilevel"/>
    <w:tmpl w:val="6F66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2943"/>
    <w:multiLevelType w:val="hybridMultilevel"/>
    <w:tmpl w:val="47EED1D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D5909"/>
    <w:multiLevelType w:val="hybridMultilevel"/>
    <w:tmpl w:val="113EBF6C"/>
    <w:lvl w:ilvl="0" w:tplc="12C46934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80804"/>
    <w:multiLevelType w:val="hybridMultilevel"/>
    <w:tmpl w:val="82B01052"/>
    <w:lvl w:ilvl="0" w:tplc="12C4693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570B"/>
    <w:multiLevelType w:val="hybridMultilevel"/>
    <w:tmpl w:val="AAFE6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02C3"/>
    <w:multiLevelType w:val="hybridMultilevel"/>
    <w:tmpl w:val="6F66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F04F8"/>
    <w:multiLevelType w:val="multilevel"/>
    <w:tmpl w:val="9F16B6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F1B3F12"/>
    <w:multiLevelType w:val="hybridMultilevel"/>
    <w:tmpl w:val="63D8DC1A"/>
    <w:lvl w:ilvl="0" w:tplc="99E2F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B"/>
    <w:rsid w:val="00000DE0"/>
    <w:rsid w:val="00005E0C"/>
    <w:rsid w:val="00014804"/>
    <w:rsid w:val="000209DB"/>
    <w:rsid w:val="00020BCF"/>
    <w:rsid w:val="00027AF8"/>
    <w:rsid w:val="00030B67"/>
    <w:rsid w:val="00031B99"/>
    <w:rsid w:val="00041B4A"/>
    <w:rsid w:val="0004653F"/>
    <w:rsid w:val="00052CED"/>
    <w:rsid w:val="00062678"/>
    <w:rsid w:val="000661F9"/>
    <w:rsid w:val="000777E2"/>
    <w:rsid w:val="00081B9B"/>
    <w:rsid w:val="000829BD"/>
    <w:rsid w:val="00085BAE"/>
    <w:rsid w:val="000861EA"/>
    <w:rsid w:val="000923D8"/>
    <w:rsid w:val="000961B3"/>
    <w:rsid w:val="000A23B1"/>
    <w:rsid w:val="000A3DB4"/>
    <w:rsid w:val="000B24F5"/>
    <w:rsid w:val="000E5B8C"/>
    <w:rsid w:val="000F4803"/>
    <w:rsid w:val="0010730B"/>
    <w:rsid w:val="00123FA4"/>
    <w:rsid w:val="00130C4B"/>
    <w:rsid w:val="0014389A"/>
    <w:rsid w:val="00146F87"/>
    <w:rsid w:val="00164F3C"/>
    <w:rsid w:val="00167726"/>
    <w:rsid w:val="00175A08"/>
    <w:rsid w:val="001B0C4E"/>
    <w:rsid w:val="00211E2F"/>
    <w:rsid w:val="002123B3"/>
    <w:rsid w:val="002255F1"/>
    <w:rsid w:val="00275B03"/>
    <w:rsid w:val="002810C3"/>
    <w:rsid w:val="00290F99"/>
    <w:rsid w:val="002915DD"/>
    <w:rsid w:val="002A1283"/>
    <w:rsid w:val="002C3D6B"/>
    <w:rsid w:val="002C3FD6"/>
    <w:rsid w:val="002C4A16"/>
    <w:rsid w:val="002C6EE9"/>
    <w:rsid w:val="002D129F"/>
    <w:rsid w:val="002D4D1A"/>
    <w:rsid w:val="002E04AC"/>
    <w:rsid w:val="002E32C2"/>
    <w:rsid w:val="00327368"/>
    <w:rsid w:val="003624FB"/>
    <w:rsid w:val="00390C89"/>
    <w:rsid w:val="00391B60"/>
    <w:rsid w:val="003A4E58"/>
    <w:rsid w:val="003C0FB0"/>
    <w:rsid w:val="003C36D8"/>
    <w:rsid w:val="003D2DE3"/>
    <w:rsid w:val="003D567E"/>
    <w:rsid w:val="003F02DE"/>
    <w:rsid w:val="003F13A4"/>
    <w:rsid w:val="003F2EAE"/>
    <w:rsid w:val="003F7304"/>
    <w:rsid w:val="00402FEC"/>
    <w:rsid w:val="00416B7C"/>
    <w:rsid w:val="00421CFF"/>
    <w:rsid w:val="0042713B"/>
    <w:rsid w:val="00427366"/>
    <w:rsid w:val="00430904"/>
    <w:rsid w:val="00440092"/>
    <w:rsid w:val="00443551"/>
    <w:rsid w:val="0046231E"/>
    <w:rsid w:val="00464990"/>
    <w:rsid w:val="00466EDE"/>
    <w:rsid w:val="00467D6F"/>
    <w:rsid w:val="00470FAA"/>
    <w:rsid w:val="0048617C"/>
    <w:rsid w:val="00493227"/>
    <w:rsid w:val="004A5A68"/>
    <w:rsid w:val="004B0818"/>
    <w:rsid w:val="004C4EAF"/>
    <w:rsid w:val="004D739C"/>
    <w:rsid w:val="004E17E0"/>
    <w:rsid w:val="004F32C1"/>
    <w:rsid w:val="005033BA"/>
    <w:rsid w:val="005058AF"/>
    <w:rsid w:val="00517C3F"/>
    <w:rsid w:val="00524453"/>
    <w:rsid w:val="00531019"/>
    <w:rsid w:val="00556151"/>
    <w:rsid w:val="00556E94"/>
    <w:rsid w:val="005710AA"/>
    <w:rsid w:val="00574AAF"/>
    <w:rsid w:val="005900C6"/>
    <w:rsid w:val="005910B7"/>
    <w:rsid w:val="00594B41"/>
    <w:rsid w:val="005B05C0"/>
    <w:rsid w:val="005C2520"/>
    <w:rsid w:val="005C35D1"/>
    <w:rsid w:val="005D16D7"/>
    <w:rsid w:val="005D509D"/>
    <w:rsid w:val="005E4F83"/>
    <w:rsid w:val="005F0579"/>
    <w:rsid w:val="005F2E1D"/>
    <w:rsid w:val="00601E80"/>
    <w:rsid w:val="00620216"/>
    <w:rsid w:val="00622701"/>
    <w:rsid w:val="00623F8D"/>
    <w:rsid w:val="00632E7E"/>
    <w:rsid w:val="00635702"/>
    <w:rsid w:val="00673531"/>
    <w:rsid w:val="006809C0"/>
    <w:rsid w:val="00693458"/>
    <w:rsid w:val="00696A7C"/>
    <w:rsid w:val="006A47A2"/>
    <w:rsid w:val="006A49BA"/>
    <w:rsid w:val="006C4A5E"/>
    <w:rsid w:val="006D5401"/>
    <w:rsid w:val="006D5894"/>
    <w:rsid w:val="006E0AD3"/>
    <w:rsid w:val="006F0EAC"/>
    <w:rsid w:val="006F196B"/>
    <w:rsid w:val="0071512F"/>
    <w:rsid w:val="007339E3"/>
    <w:rsid w:val="00734A7A"/>
    <w:rsid w:val="0073661F"/>
    <w:rsid w:val="00756104"/>
    <w:rsid w:val="00762F53"/>
    <w:rsid w:val="0077629B"/>
    <w:rsid w:val="007805E7"/>
    <w:rsid w:val="00784FD3"/>
    <w:rsid w:val="0078538B"/>
    <w:rsid w:val="00787140"/>
    <w:rsid w:val="007A0764"/>
    <w:rsid w:val="007B4E56"/>
    <w:rsid w:val="007B5C4D"/>
    <w:rsid w:val="007C13FC"/>
    <w:rsid w:val="007D6FA8"/>
    <w:rsid w:val="007D778D"/>
    <w:rsid w:val="007F4364"/>
    <w:rsid w:val="007F77AE"/>
    <w:rsid w:val="00804358"/>
    <w:rsid w:val="00817568"/>
    <w:rsid w:val="00833812"/>
    <w:rsid w:val="00840678"/>
    <w:rsid w:val="008645ED"/>
    <w:rsid w:val="00870AE3"/>
    <w:rsid w:val="00882FAD"/>
    <w:rsid w:val="0088556C"/>
    <w:rsid w:val="008B008B"/>
    <w:rsid w:val="008B4382"/>
    <w:rsid w:val="008B51DA"/>
    <w:rsid w:val="008E2925"/>
    <w:rsid w:val="008E7645"/>
    <w:rsid w:val="008F7F11"/>
    <w:rsid w:val="00900D70"/>
    <w:rsid w:val="00920732"/>
    <w:rsid w:val="00923F0C"/>
    <w:rsid w:val="0092430B"/>
    <w:rsid w:val="0093034E"/>
    <w:rsid w:val="00932345"/>
    <w:rsid w:val="00934BB8"/>
    <w:rsid w:val="00963A77"/>
    <w:rsid w:val="00965BC7"/>
    <w:rsid w:val="00966BD6"/>
    <w:rsid w:val="00971AD9"/>
    <w:rsid w:val="009B396F"/>
    <w:rsid w:val="009D1CFB"/>
    <w:rsid w:val="00A11D3B"/>
    <w:rsid w:val="00A43CD7"/>
    <w:rsid w:val="00A47FC5"/>
    <w:rsid w:val="00A54DB4"/>
    <w:rsid w:val="00A745D6"/>
    <w:rsid w:val="00A74691"/>
    <w:rsid w:val="00A75F45"/>
    <w:rsid w:val="00A77846"/>
    <w:rsid w:val="00A8192E"/>
    <w:rsid w:val="00AC219D"/>
    <w:rsid w:val="00AD3AD9"/>
    <w:rsid w:val="00AE2AC3"/>
    <w:rsid w:val="00AF1FCB"/>
    <w:rsid w:val="00B02113"/>
    <w:rsid w:val="00B31E60"/>
    <w:rsid w:val="00B343A8"/>
    <w:rsid w:val="00B34703"/>
    <w:rsid w:val="00B427CC"/>
    <w:rsid w:val="00B772F9"/>
    <w:rsid w:val="00B84042"/>
    <w:rsid w:val="00B947C4"/>
    <w:rsid w:val="00BA3A0A"/>
    <w:rsid w:val="00BB42B1"/>
    <w:rsid w:val="00BC6459"/>
    <w:rsid w:val="00BD1E1A"/>
    <w:rsid w:val="00BD47F3"/>
    <w:rsid w:val="00BF47FC"/>
    <w:rsid w:val="00C0679A"/>
    <w:rsid w:val="00C23CC0"/>
    <w:rsid w:val="00C5438D"/>
    <w:rsid w:val="00C57072"/>
    <w:rsid w:val="00C60AC4"/>
    <w:rsid w:val="00C830ED"/>
    <w:rsid w:val="00C86085"/>
    <w:rsid w:val="00C9026B"/>
    <w:rsid w:val="00C92420"/>
    <w:rsid w:val="00CB2922"/>
    <w:rsid w:val="00CB59D6"/>
    <w:rsid w:val="00CC4705"/>
    <w:rsid w:val="00CC4904"/>
    <w:rsid w:val="00CD0CEF"/>
    <w:rsid w:val="00CD5EF8"/>
    <w:rsid w:val="00CD609B"/>
    <w:rsid w:val="00CF7E7A"/>
    <w:rsid w:val="00D24FBE"/>
    <w:rsid w:val="00D50334"/>
    <w:rsid w:val="00D50A60"/>
    <w:rsid w:val="00D54EE2"/>
    <w:rsid w:val="00D6423E"/>
    <w:rsid w:val="00D65C67"/>
    <w:rsid w:val="00D82D96"/>
    <w:rsid w:val="00D86908"/>
    <w:rsid w:val="00D960F6"/>
    <w:rsid w:val="00D96A5B"/>
    <w:rsid w:val="00D9713E"/>
    <w:rsid w:val="00DA7FBD"/>
    <w:rsid w:val="00DB1A74"/>
    <w:rsid w:val="00DB4FF5"/>
    <w:rsid w:val="00DB619E"/>
    <w:rsid w:val="00DC26E1"/>
    <w:rsid w:val="00DD0631"/>
    <w:rsid w:val="00DD1A51"/>
    <w:rsid w:val="00DD29DA"/>
    <w:rsid w:val="00DD5942"/>
    <w:rsid w:val="00DD740B"/>
    <w:rsid w:val="00DE4C42"/>
    <w:rsid w:val="00E1234C"/>
    <w:rsid w:val="00E26009"/>
    <w:rsid w:val="00E45DAA"/>
    <w:rsid w:val="00E64E1D"/>
    <w:rsid w:val="00E6730F"/>
    <w:rsid w:val="00E83D39"/>
    <w:rsid w:val="00E97272"/>
    <w:rsid w:val="00EB5D9D"/>
    <w:rsid w:val="00EE5BF3"/>
    <w:rsid w:val="00EE6FF0"/>
    <w:rsid w:val="00F01755"/>
    <w:rsid w:val="00F069F6"/>
    <w:rsid w:val="00F2332D"/>
    <w:rsid w:val="00F24640"/>
    <w:rsid w:val="00F27C3D"/>
    <w:rsid w:val="00F318E0"/>
    <w:rsid w:val="00F31F5D"/>
    <w:rsid w:val="00F337B8"/>
    <w:rsid w:val="00F53ABA"/>
    <w:rsid w:val="00F72C41"/>
    <w:rsid w:val="00F847AE"/>
    <w:rsid w:val="00F925FE"/>
    <w:rsid w:val="00F9521B"/>
    <w:rsid w:val="00FB1F96"/>
    <w:rsid w:val="00FB59C3"/>
    <w:rsid w:val="00FB74B4"/>
    <w:rsid w:val="00FC15F3"/>
    <w:rsid w:val="00FC564F"/>
    <w:rsid w:val="00FD6C1A"/>
    <w:rsid w:val="00FE7D5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2C7D"/>
  <w15:docId w15:val="{A2EA4250-B048-475E-B34A-A530F70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000D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E0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4D739C"/>
    <w:pPr>
      <w:ind w:left="720"/>
      <w:contextualSpacing/>
    </w:pPr>
  </w:style>
  <w:style w:type="paragraph" w:customStyle="1" w:styleId="default">
    <w:name w:val="default"/>
    <w:basedOn w:val="Normal"/>
    <w:rsid w:val="00D5033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8E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42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11D2-2102-43DA-8AB8-E8290FA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Palaić</dc:creator>
  <cp:lastModifiedBy>Dean Pelin</cp:lastModifiedBy>
  <cp:revision>5</cp:revision>
  <dcterms:created xsi:type="dcterms:W3CDTF">2020-08-19T08:40:00Z</dcterms:created>
  <dcterms:modified xsi:type="dcterms:W3CDTF">2020-09-03T11:47:00Z</dcterms:modified>
</cp:coreProperties>
</file>