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817220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F5407E" w:rsidRPr="00F5407E">
        <w:rPr>
          <w:lang w:val="es-ES_tradnl"/>
        </w:rPr>
        <w:t xml:space="preserve"> </w:t>
      </w:r>
      <w:r w:rsidR="005206BE">
        <w:rPr>
          <w:rFonts w:ascii="Tahoma" w:hAnsi="Tahoma" w:cs="Tahoma"/>
          <w:b/>
          <w:sz w:val="16"/>
          <w:szCs w:val="16"/>
          <w:lang w:val="hr-HR"/>
        </w:rPr>
        <w:t>277-1</w:t>
      </w:r>
      <w:r w:rsidR="00E233E1">
        <w:rPr>
          <w:rFonts w:ascii="Tahoma" w:hAnsi="Tahoma" w:cs="Tahoma"/>
          <w:b/>
          <w:sz w:val="16"/>
          <w:szCs w:val="16"/>
          <w:lang w:val="hr-HR"/>
        </w:rPr>
        <w:t>/05-3-1-2</w:t>
      </w:r>
      <w:r w:rsidR="006168B6">
        <w:rPr>
          <w:rFonts w:ascii="Tahoma" w:hAnsi="Tahoma" w:cs="Tahoma"/>
          <w:b/>
          <w:sz w:val="16"/>
          <w:szCs w:val="16"/>
          <w:lang w:val="hr-HR"/>
        </w:rPr>
        <w:t>/14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E53B4F">
        <w:rPr>
          <w:rFonts w:ascii="Tahoma" w:hAnsi="Tahoma" w:cs="Tahoma"/>
          <w:b/>
          <w:sz w:val="16"/>
          <w:szCs w:val="16"/>
          <w:lang w:val="hr-HR"/>
        </w:rPr>
        <w:t>2</w:t>
      </w:r>
      <w:r w:rsidR="00FE4A9D" w:rsidRPr="00AD14F7">
        <w:rPr>
          <w:rFonts w:ascii="Tahoma" w:hAnsi="Tahoma" w:cs="Tahoma"/>
          <w:b/>
          <w:sz w:val="16"/>
          <w:szCs w:val="16"/>
          <w:lang w:val="hr-HR"/>
        </w:rPr>
        <w:t>/</w:t>
      </w:r>
      <w:r w:rsidR="00E53B4F">
        <w:rPr>
          <w:rFonts w:ascii="Tahoma" w:hAnsi="Tahoma" w:cs="Tahoma"/>
          <w:b/>
          <w:sz w:val="16"/>
          <w:szCs w:val="16"/>
          <w:lang w:val="hr-HR"/>
        </w:rPr>
        <w:t>14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E53B4F">
        <w:rPr>
          <w:rFonts w:ascii="Tahoma" w:hAnsi="Tahoma" w:cs="Tahoma"/>
          <w:b/>
          <w:sz w:val="16"/>
          <w:szCs w:val="16"/>
          <w:lang w:val="hr-HR"/>
        </w:rPr>
        <w:t>, 22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E53B4F">
        <w:rPr>
          <w:rFonts w:ascii="Tahoma" w:hAnsi="Tahoma" w:cs="Tahoma"/>
          <w:b/>
          <w:sz w:val="16"/>
          <w:szCs w:val="16"/>
          <w:lang w:val="hr-HR"/>
        </w:rPr>
        <w:t>siječnja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E53B4F">
        <w:rPr>
          <w:rFonts w:ascii="Tahoma" w:hAnsi="Tahoma" w:cs="Tahoma"/>
          <w:b/>
          <w:sz w:val="16"/>
          <w:szCs w:val="16"/>
          <w:lang w:val="hr-HR"/>
        </w:rPr>
        <w:t>2014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BodyText"/>
        <w:jc w:val="both"/>
        <w:rPr>
          <w:szCs w:val="22"/>
        </w:rPr>
      </w:pPr>
    </w:p>
    <w:p w:rsidR="007576BC" w:rsidRDefault="007576BC" w:rsidP="007576BC">
      <w:pPr>
        <w:pStyle w:val="BodyText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E53B4F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E53B4F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E3487" w:rsidP="002D4D8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Tisak brošure </w:t>
            </w:r>
            <w:r w:rsidR="002D4D8B">
              <w:rPr>
                <w:rFonts w:ascii="Arial" w:hAnsi="Arial" w:cs="Arial"/>
                <w:b/>
                <w:sz w:val="20"/>
                <w:szCs w:val="20"/>
              </w:rPr>
              <w:t xml:space="preserve">Hrvatska </w:t>
            </w:r>
            <w:proofErr w:type="spellStart"/>
            <w:r w:rsidR="002D4D8B">
              <w:rPr>
                <w:rFonts w:ascii="Arial" w:hAnsi="Arial" w:cs="Arial"/>
                <w:b/>
                <w:sz w:val="20"/>
                <w:szCs w:val="20"/>
              </w:rPr>
              <w:t>enogastronomija</w:t>
            </w:r>
            <w:proofErr w:type="spellEnd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6pt;height:18.15pt" o:ole="">
                  <v:imagedata r:id="rId10" o:title=""/>
                </v:shape>
                <w:control r:id="rId11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6pt;height:15.65pt" o:ole="">
                  <v:imagedata r:id="rId12" o:title=""/>
                </v:shape>
                <w:control r:id="rId13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6pt;height:15.65pt" o:ole="">
                  <v:imagedata r:id="rId14" o:title=""/>
                </v:shape>
                <w:control r:id="rId15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0E3487" w:rsidRDefault="000E3487" w:rsidP="007576BC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487">
              <w:rPr>
                <w:b/>
                <w:color w:val="000000"/>
                <w:szCs w:val="22"/>
                <w:lang w:val="sv-SE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6pt;height:18.15pt" o:ole="">
                  <v:imagedata r:id="rId16" o:title=""/>
                </v:shape>
                <w:control r:id="rId17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6pt;height:18.15pt" o:ole="">
                  <v:imagedata r:id="rId18" o:title=""/>
                </v:shape>
                <w:control r:id="rId19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4A31C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7pt;height:18.15pt" o:ole="">
                  <v:imagedata r:id="rId20" o:title=""/>
                </v:shape>
                <w:control r:id="rId21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4A31C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6pt;height:18.15pt" o:ole="">
                  <v:imagedata r:id="rId22" o:title=""/>
                </v:shape>
                <w:control r:id="rId23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4A31C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25pt;height:18.15pt" o:ole="">
                  <v:imagedata r:id="rId24" o:title=""/>
                </v:shape>
                <w:control r:id="rId25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6pt;height:18.15pt" o:ole="">
                  <v:imagedata r:id="rId26" o:title=""/>
                </v:shape>
                <w:control r:id="rId27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6pt;height:18.15pt" o:ole="">
                  <v:imagedata r:id="rId28" o:title=""/>
                </v:shape>
                <w:control r:id="rId29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6pt;height:18.15pt" o:ole="">
                  <v:imagedata r:id="rId30" o:title=""/>
                </v:shape>
                <w:control r:id="rId31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6pt;height:18.15pt" o:ole="">
                  <v:imagedata r:id="rId32" o:title=""/>
                </v:shape>
                <w:control r:id="rId33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E233E1">
            <w:pPr>
              <w:pStyle w:val="BodyTex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6168B6">
              <w:rPr>
                <w:rFonts w:ascii="Arial" w:hAnsi="Arial" w:cs="Arial"/>
                <w:b/>
                <w:sz w:val="20"/>
                <w:szCs w:val="20"/>
              </w:rPr>
              <w:t>Do izvršenja</w:t>
            </w:r>
            <w:r w:rsidR="00E233E1">
              <w:rPr>
                <w:rFonts w:ascii="Arial" w:hAnsi="Arial" w:cs="Arial"/>
                <w:b/>
                <w:sz w:val="20"/>
                <w:szCs w:val="20"/>
              </w:rPr>
              <w:t xml:space="preserve"> obveza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BodyText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RPr="000E3487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E3487">
              <w:rPr>
                <w:rFonts w:ascii="Tahoma" w:hAnsi="Tahoma" w:cs="Tahoma"/>
                <w:sz w:val="20"/>
                <w:szCs w:val="20"/>
                <w:u w:val="single"/>
              </w:rPr>
              <w:t>Dokaz pravne i poslovne sposobnosti: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odnosno ovjerena izjava ili odgovarajuća potvrda</w:t>
            </w:r>
            <w:r w:rsidRPr="000E3487">
              <w:rPr>
                <w:rFonts w:ascii="Tahoma" w:hAnsi="Tahoma" w:cs="Tahoma"/>
                <w:color w:val="000080"/>
                <w:sz w:val="20"/>
                <w:szCs w:val="20"/>
              </w:rPr>
              <w:t xml:space="preserve">, </w:t>
            </w:r>
            <w:r w:rsidRPr="000E3487">
              <w:rPr>
                <w:rFonts w:ascii="Tahoma" w:hAnsi="Tahoma" w:cs="Tahoma"/>
                <w:sz w:val="20"/>
                <w:szCs w:val="20"/>
              </w:rPr>
              <w:t>kojom natjecatelj dokazuje: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da ima registriranu djelatnost u svezi s predmetom nabave,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dostavlja se u izvorniku ili ovjerenoj preslici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ne smije biti stariji od 6 mjeseci do dana slanja poziva na dostavu dokaza.</w:t>
            </w:r>
          </w:p>
          <w:p w:rsidR="007576BC" w:rsidRPr="000E3487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B4868" w:rsidRDefault="007576BC" w:rsidP="007576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 </w:t>
            </w:r>
            <w:r w:rsidR="00E233E1" w:rsidRPr="008B4868">
              <w:rPr>
                <w:rFonts w:ascii="Arial" w:hAnsi="Arial" w:cs="Arial"/>
                <w:sz w:val="20"/>
                <w:szCs w:val="20"/>
                <w:u w:val="single"/>
              </w:rPr>
              <w:t>Dokaz o nekažnjavanju: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Izjava s ovjerenim potpisom kod javnog bilježnika ili drugog nadležnog tijela kojom natjecatelj dokazuje (</w:t>
            </w:r>
            <w:r w:rsidRPr="002D4D8B">
              <w:rPr>
                <w:rFonts w:ascii="Tahoma" w:hAnsi="Tahoma" w:cs="Tahoma"/>
                <w:b/>
                <w:sz w:val="20"/>
                <w:szCs w:val="20"/>
              </w:rPr>
              <w:t>Prilog 1</w:t>
            </w:r>
            <w:r w:rsidRPr="008B4868">
              <w:rPr>
                <w:rFonts w:ascii="Tahoma" w:hAnsi="Tahoma" w:cs="Tahoma"/>
                <w:sz w:val="20"/>
                <w:szCs w:val="20"/>
              </w:rPr>
              <w:t>):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da gospodarskom subjektu ili osobi ovlaštenoj za zastupanje gospodarskog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Izjavu da</w:t>
            </w:r>
            <w:r w:rsidR="006168B6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B4868">
              <w:rPr>
                <w:rFonts w:ascii="Tahoma" w:hAnsi="Tahoma" w:cs="Tahoma"/>
                <w:sz w:val="20"/>
                <w:szCs w:val="20"/>
              </w:rPr>
              <w:t>je osoba ovlaštena za zastupanje gospodarskog subjekta za sebe i za gospodarski subjekt,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ne smije biti starija od 30 dana do dana slanja poziva na dostavu dokaza.</w:t>
            </w:r>
          </w:p>
          <w:p w:rsidR="007576BC" w:rsidRPr="008B4868" w:rsidRDefault="007576BC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E233E1" w:rsidRPr="008B4868" w:rsidRDefault="00E233E1" w:rsidP="00E233E1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D408D3" w:rsidRPr="00E233E1" w:rsidRDefault="00D408D3" w:rsidP="00E233E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3B26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III.2.4. </w:t>
            </w:r>
            <w:proofErr w:type="spellStart"/>
            <w:r w:rsidR="003B2608" w:rsidRPr="008B4868">
              <w:rPr>
                <w:rFonts w:ascii="Arial" w:hAnsi="Arial" w:cs="Arial"/>
                <w:sz w:val="20"/>
                <w:szCs w:val="20"/>
              </w:rPr>
              <w:t>Podizvršitelji</w:t>
            </w:r>
            <w:proofErr w:type="spellEnd"/>
            <w:r w:rsidR="008B4868" w:rsidRPr="008B4868">
              <w:rPr>
                <w:rFonts w:ascii="Arial" w:hAnsi="Arial" w:cs="Arial"/>
                <w:sz w:val="20"/>
                <w:szCs w:val="20"/>
              </w:rPr>
              <w:t>/</w:t>
            </w:r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>podisporučitelji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Ukoliko će ponuditelj dio ugovora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mora dostaviti: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Izjavu o dijelu ugovora koji namjerava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koju daje osoba ovlaštena za zastupanje ponuditelja (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Prilog 3</w:t>
            </w:r>
            <w:r w:rsidRPr="008B486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 izjavi mora biti naznačen dio ugovora koji se namjerava ustupiti i mora sadržavati podatke o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2608" w:rsidRPr="008B4868" w:rsidRDefault="003B2608" w:rsidP="003B2608">
            <w:pPr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Za svakoga navedenog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podizvršitelja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 xml:space="preserve"> treba dostaviti sljedeće dokaze: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A. Dokaz pravne i poslovne sposobnosti: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lastRenderedPageBreak/>
              <w:t>2. ovlaštenje, suglasnost i slično ako su gospodarskom subjektu potrebni u zemlji sjedišta za obavljanje djelatnosti povezane s predmetom nabave, te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odnosno ovjerena izjava ili odgovarajuća potvrda</w:t>
            </w:r>
            <w:r w:rsidRPr="008B4868"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r w:rsidRPr="008B4868">
              <w:rPr>
                <w:rFonts w:ascii="Arial" w:hAnsi="Arial" w:cs="Arial"/>
                <w:sz w:val="20"/>
                <w:szCs w:val="20"/>
              </w:rPr>
              <w:t>kojom natjecatelj dokazuje: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B. Dokaz o nekažnjavanju: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dokazuje 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(Prilog 1)</w:t>
            </w:r>
            <w:r w:rsidRPr="008B48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C. 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Pr="008B4868" w:rsidRDefault="007576BC" w:rsidP="00F54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6pt;height:18.15pt" o:ole="">
                  <v:imagedata r:id="rId34" o:title=""/>
                </v:shape>
                <w:control r:id="rId35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6pt;height:18.15pt" o:ole="">
                  <v:imagedata r:id="rId36" o:title=""/>
                </v:shape>
                <w:control r:id="rId37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6pt;height:18.15pt" o:ole="">
                  <v:imagedata r:id="rId38" o:title=""/>
                </v:shape>
                <w:control r:id="rId39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6pt;height:18.15pt" o:ole="">
                  <v:imagedata r:id="rId40" o:title=""/>
                </v:shape>
                <w:control r:id="rId41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4A31CC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7" type="#_x0000_t75" style="width:111.45pt;height:15.65pt" o:ole="">
                  <v:imagedata r:id="rId42" o:title=""/>
                </v:shape>
                <w:control r:id="rId43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4A31C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9" type="#_x0000_t75" style="width:178.45pt;height:15.65pt" o:ole="">
                  <v:imagedata r:id="rId44" o:title=""/>
                </v:shape>
                <w:control r:id="rId45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6168B6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  <w:p w:rsidR="000A79D0" w:rsidRPr="003D2807" w:rsidRDefault="000A79D0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6168B6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2014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6168B6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29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2014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F61A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79D0" w:rsidRPr="007F61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F61AE">
              <w:rPr>
                <w:rFonts w:ascii="Arial" w:hAnsi="Arial" w:cs="Arial"/>
                <w:b/>
                <w:sz w:val="20"/>
                <w:szCs w:val="20"/>
              </w:rPr>
              <w:t xml:space="preserve">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168B6" w:rsidRDefault="007576BC" w:rsidP="006168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6168B6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8B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6168B6" w:rsidRPr="006168B6">
              <w:rPr>
                <w:rFonts w:ascii="Arial" w:hAnsi="Arial" w:cs="Arial"/>
                <w:b/>
                <w:sz w:val="20"/>
                <w:szCs w:val="20"/>
              </w:rPr>
              <w:t>29.01.2014.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6168B6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8B6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6168B6" w:rsidRPr="006168B6">
              <w:rPr>
                <w:rFonts w:ascii="Arial" w:hAnsi="Arial" w:cs="Arial"/>
                <w:b/>
                <w:sz w:val="20"/>
                <w:szCs w:val="20"/>
              </w:rPr>
              <w:t>10:00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6pt;height:18.15pt" o:ole="">
                  <v:imagedata r:id="rId46" o:title=""/>
                </v:shape>
                <w:control r:id="rId47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6pt;height:18.15pt" o:ole="">
                  <v:imagedata r:id="rId48" o:title=""/>
                </v:shape>
                <w:control r:id="rId49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7576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E53B4F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E53B4F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7576BC">
                <w:rPr>
                  <w:rStyle w:val="Hyperlink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BodyText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2"/>
      <w:foot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B4F" w:rsidRDefault="00E53B4F" w:rsidP="00A53180">
      <w:r>
        <w:separator/>
      </w:r>
    </w:p>
  </w:endnote>
  <w:endnote w:type="continuationSeparator" w:id="0">
    <w:p w:rsidR="00E53B4F" w:rsidRDefault="00E53B4F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4F" w:rsidRDefault="00E53B4F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53B4F" w:rsidRDefault="00E53B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B4F" w:rsidRDefault="00E53B4F" w:rsidP="007576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4D8B">
      <w:rPr>
        <w:rStyle w:val="PageNumber"/>
        <w:noProof/>
      </w:rPr>
      <w:t>1</w:t>
    </w:r>
    <w:r>
      <w:rPr>
        <w:rStyle w:val="PageNumber"/>
      </w:rPr>
      <w:fldChar w:fldCharType="end"/>
    </w:r>
  </w:p>
  <w:p w:rsidR="00E53B4F" w:rsidRDefault="00E53B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B4F" w:rsidRDefault="00E53B4F" w:rsidP="00A53180">
      <w:r>
        <w:separator/>
      </w:r>
    </w:p>
  </w:footnote>
  <w:footnote w:type="continuationSeparator" w:id="0">
    <w:p w:rsidR="00E53B4F" w:rsidRDefault="00E53B4F" w:rsidP="00A5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BC"/>
    <w:rsid w:val="000417BD"/>
    <w:rsid w:val="0004473D"/>
    <w:rsid w:val="000A79D0"/>
    <w:rsid w:val="000B3C86"/>
    <w:rsid w:val="000E3487"/>
    <w:rsid w:val="00207348"/>
    <w:rsid w:val="002360FF"/>
    <w:rsid w:val="002D4D8B"/>
    <w:rsid w:val="003624B1"/>
    <w:rsid w:val="003B0240"/>
    <w:rsid w:val="003B2608"/>
    <w:rsid w:val="00427C00"/>
    <w:rsid w:val="00487D06"/>
    <w:rsid w:val="004A31CC"/>
    <w:rsid w:val="005167C0"/>
    <w:rsid w:val="005206BE"/>
    <w:rsid w:val="005D6AD7"/>
    <w:rsid w:val="00613270"/>
    <w:rsid w:val="006168B6"/>
    <w:rsid w:val="00670014"/>
    <w:rsid w:val="00703FC1"/>
    <w:rsid w:val="007576BC"/>
    <w:rsid w:val="007F2D15"/>
    <w:rsid w:val="007F61AE"/>
    <w:rsid w:val="00817220"/>
    <w:rsid w:val="00870B3F"/>
    <w:rsid w:val="008A2430"/>
    <w:rsid w:val="008B4868"/>
    <w:rsid w:val="009F776B"/>
    <w:rsid w:val="00A27853"/>
    <w:rsid w:val="00A53180"/>
    <w:rsid w:val="00AB2949"/>
    <w:rsid w:val="00AD14F7"/>
    <w:rsid w:val="00C4593B"/>
    <w:rsid w:val="00C87CBC"/>
    <w:rsid w:val="00D03D5F"/>
    <w:rsid w:val="00D408D3"/>
    <w:rsid w:val="00D6348C"/>
    <w:rsid w:val="00DE49B0"/>
    <w:rsid w:val="00E233E1"/>
    <w:rsid w:val="00E53B4F"/>
    <w:rsid w:val="00F5407E"/>
    <w:rsid w:val="00F760BC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BodyText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DefaultParagraphFont"/>
    <w:link w:val="BodyText"/>
    <w:rsid w:val="007576BC"/>
    <w:rPr>
      <w:rFonts w:ascii="Tahoma" w:eastAsia="Times New Roman" w:hAnsi="Tahoma" w:cs="Tahoma"/>
      <w:szCs w:val="24"/>
    </w:rPr>
  </w:style>
  <w:style w:type="table" w:styleId="TableGrid">
    <w:name w:val="Table Grid"/>
    <w:basedOn w:val="TableNormal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576BC"/>
    <w:rPr>
      <w:color w:val="0000FF"/>
      <w:u w:val="single"/>
    </w:rPr>
  </w:style>
  <w:style w:type="paragraph" w:styleId="Footer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DefaultParagraphFont"/>
    <w:link w:val="Footer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PageNumber">
    <w:name w:val="page number"/>
    <w:basedOn w:val="DefaultParagraphFont"/>
    <w:rsid w:val="00757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hyperlink" Target="http://www.croatia.hr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oatia.hr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8" Type="http://schemas.openxmlformats.org/officeDocument/2006/relationships/hyperlink" Target="http://www.croatia.hr/" TargetMode="External"/><Relationship Id="rId51" Type="http://schemas.openxmlformats.org/officeDocument/2006/relationships/hyperlink" Target="http://www.croatia.hr/" TargetMode="Externa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1898</Words>
  <Characters>10823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Davorin Purgarić</cp:lastModifiedBy>
  <cp:revision>2</cp:revision>
  <dcterms:created xsi:type="dcterms:W3CDTF">2014-01-21T10:23:00Z</dcterms:created>
  <dcterms:modified xsi:type="dcterms:W3CDTF">2014-01-21T10:23:00Z</dcterms:modified>
</cp:coreProperties>
</file>